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E7" w:rsidRDefault="00E164E7"/>
    <w:p w:rsidR="00B56D0A" w:rsidRDefault="00B56D0A"/>
    <w:p w:rsidR="001C1234" w:rsidRDefault="001C1234" w:rsidP="001C1234">
      <w:pPr>
        <w:pStyle w:val="CM1"/>
        <w:jc w:val="right"/>
        <w:rPr>
          <w:color w:val="221E1F"/>
          <w:sz w:val="40"/>
          <w:szCs w:val="40"/>
        </w:rPr>
      </w:pPr>
      <w:r>
        <w:rPr>
          <w:b/>
          <w:bCs/>
          <w:color w:val="221E1F"/>
          <w:sz w:val="40"/>
          <w:szCs w:val="40"/>
        </w:rPr>
        <w:t xml:space="preserve">CONTENIDO </w:t>
      </w:r>
    </w:p>
    <w:p w:rsidR="001C1234" w:rsidRDefault="001C1234" w:rsidP="001C1234">
      <w:pPr>
        <w:jc w:val="right"/>
      </w:pPr>
    </w:p>
    <w:p w:rsidR="00B56D0A" w:rsidRDefault="00B56D0A" w:rsidP="001C1234">
      <w:pPr>
        <w:jc w:val="right"/>
      </w:pPr>
    </w:p>
    <w:tbl>
      <w:tblPr>
        <w:tblW w:w="8568" w:type="dxa"/>
        <w:tblLook w:val="01E0"/>
      </w:tblPr>
      <w:tblGrid>
        <w:gridCol w:w="7848"/>
        <w:gridCol w:w="720"/>
      </w:tblGrid>
      <w:tr w:rsidR="001C1234" w:rsidRPr="00E208BA" w:rsidTr="00E208BA">
        <w:tc>
          <w:tcPr>
            <w:tcW w:w="7848" w:type="dxa"/>
          </w:tcPr>
          <w:p w:rsidR="001C1234" w:rsidRPr="00E208BA" w:rsidRDefault="001C1234" w:rsidP="00E208BA">
            <w:pPr>
              <w:pStyle w:val="CM6"/>
              <w:spacing w:line="271" w:lineRule="atLeas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b/>
                <w:bCs/>
                <w:color w:val="221E1F"/>
                <w:sz w:val="20"/>
                <w:szCs w:val="20"/>
              </w:rPr>
              <w:t>Introducción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. . . . . . . . . . . . . . . . . . . . . . . . . . . . . . . . . . . . . . . . . . . . . . . . . . . . . . . . . . . . . . . . .</w:t>
            </w:r>
          </w:p>
          <w:p w:rsidR="001C1234" w:rsidRPr="00E208BA" w:rsidRDefault="001C1234" w:rsidP="00E208BA">
            <w:pPr>
              <w:pStyle w:val="CM6"/>
              <w:spacing w:line="271" w:lineRule="atLeast"/>
              <w:rPr>
                <w:rFonts w:ascii="Times" w:hAnsi="Times" w:cs="Times"/>
                <w:b/>
                <w:bCs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b/>
                <w:bCs/>
                <w:color w:val="221E1F"/>
                <w:sz w:val="20"/>
                <w:szCs w:val="20"/>
              </w:rPr>
              <w:t xml:space="preserve">Real Decreto 1514/2007 de 16 de noviembre, por el que se aprueba el Plan General </w:t>
            </w:r>
          </w:p>
          <w:p w:rsidR="001C1234" w:rsidRPr="00E208BA" w:rsidRDefault="001C1234" w:rsidP="00E208BA">
            <w:pPr>
              <w:pStyle w:val="CM6"/>
              <w:tabs>
                <w:tab w:val="left" w:pos="8100"/>
              </w:tabs>
              <w:spacing w:line="271" w:lineRule="atLeas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b/>
                <w:bCs/>
                <w:color w:val="221E1F"/>
                <w:sz w:val="20"/>
                <w:szCs w:val="20"/>
              </w:rPr>
              <w:t>de Contabilidad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. . . . . . . . . . . . . . . . . . . . . . . . . . . . . . . . . . . . . . . . . . . . . . . . . . . . . . . . . . . . . . </w:t>
            </w:r>
            <w:r w:rsidRPr="00E208BA">
              <w:rPr>
                <w:rFonts w:ascii="Times" w:hAnsi="Times" w:cs="Times"/>
                <w:b/>
                <w:bCs/>
                <w:color w:val="221E1F"/>
                <w:sz w:val="20"/>
                <w:szCs w:val="20"/>
              </w:rPr>
              <w:t>Introducción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. . . . . . . . . . . . . . . . . . . . . . . . . . . . . . . . . . . . . . . . . . . . . . . . . . . . . . . . . . . . . . . . .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ab/>
              <w:t xml:space="preserve"> </w:t>
            </w:r>
          </w:p>
          <w:p w:rsidR="001C1234" w:rsidRPr="00E208BA" w:rsidRDefault="001C1234" w:rsidP="00E208BA">
            <w:pPr>
              <w:pStyle w:val="CM7"/>
              <w:jc w:val="center"/>
              <w:rPr>
                <w:rFonts w:ascii="Helvetica LT Std" w:hAnsi="Helvetica LT Std" w:cs="Helvetica LT Std"/>
                <w:color w:val="221E1F"/>
                <w:sz w:val="16"/>
                <w:szCs w:val="16"/>
              </w:rPr>
            </w:pPr>
            <w:r w:rsidRPr="00E208BA">
              <w:rPr>
                <w:rFonts w:ascii="Helvetica LT Std" w:hAnsi="Helvetica LT Std" w:cs="Helvetica LT Std"/>
                <w:b/>
                <w:bCs/>
                <w:color w:val="221E1F"/>
                <w:sz w:val="23"/>
                <w:szCs w:val="23"/>
              </w:rPr>
              <w:t>P</w:t>
            </w:r>
            <w:r w:rsidRPr="00E208BA">
              <w:rPr>
                <w:rFonts w:ascii="Helvetica LT Std" w:hAnsi="Helvetica LT Std" w:cs="Helvetica LT Std"/>
                <w:b/>
                <w:bCs/>
                <w:color w:val="221E1F"/>
                <w:sz w:val="16"/>
                <w:szCs w:val="16"/>
              </w:rPr>
              <w:t xml:space="preserve">RIMERA PARTE </w:t>
            </w:r>
          </w:p>
          <w:p w:rsidR="001C1234" w:rsidRPr="00E208BA" w:rsidRDefault="001C1234" w:rsidP="001C123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1C1234" w:rsidRPr="00E208BA" w:rsidRDefault="001C1234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IX</w:t>
            </w:r>
          </w:p>
          <w:p w:rsidR="001C1234" w:rsidRPr="00E208BA" w:rsidRDefault="001C1234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</w:p>
          <w:p w:rsidR="001C1234" w:rsidRPr="00E208BA" w:rsidRDefault="001C1234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</w:t>
            </w:r>
          </w:p>
          <w:p w:rsidR="001C1234" w:rsidRPr="00E208BA" w:rsidRDefault="001C1234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</w:t>
            </w:r>
          </w:p>
        </w:tc>
      </w:tr>
      <w:tr w:rsidR="001C1234" w:rsidRPr="00E208BA" w:rsidTr="00E208BA">
        <w:tc>
          <w:tcPr>
            <w:tcW w:w="7848" w:type="dxa"/>
          </w:tcPr>
          <w:p w:rsidR="00583695" w:rsidRPr="00E208BA" w:rsidRDefault="00583695" w:rsidP="00583695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1º. </w:t>
            </w:r>
            <w:r w:rsidRPr="00E208BA">
              <w:rPr>
                <w:rFonts w:ascii="Times" w:hAnsi="Times" w:cs="Times"/>
                <w:color w:val="221E1F"/>
                <w:position w:val="9"/>
                <w:sz w:val="20"/>
                <w:szCs w:val="20"/>
                <w:vertAlign w:val="superscript"/>
              </w:rPr>
              <w:t xml:space="preserve">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Cuentas anuales. Imagen fiel . . . . . . . . . . . . . . . . . . . . . . . . . . . . . . . . . . . . . . . . . . . . . . . . . </w:t>
            </w:r>
          </w:p>
          <w:p w:rsidR="00583695" w:rsidRPr="00E208BA" w:rsidRDefault="00583695" w:rsidP="00583695">
            <w:pPr>
              <w:pStyle w:val="CM3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2º.  Requisitos de la información a incluir en las cuentas anuales . . . . . . . . . . . . . . . . . . . . . . . </w:t>
            </w:r>
          </w:p>
          <w:p w:rsidR="00583695" w:rsidRPr="00E208BA" w:rsidRDefault="00583695" w:rsidP="00583695">
            <w:pPr>
              <w:pStyle w:val="CM3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3º.  Principios contables . . . . . . . . . . . . . . . . . . . . . . . . . . . . . . . . . . . . . . . . . . . . . . . . . . . . . . . . </w:t>
            </w:r>
          </w:p>
          <w:p w:rsidR="00583695" w:rsidRPr="00E208BA" w:rsidRDefault="00583695" w:rsidP="00583695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4º.  </w:t>
            </w:r>
            <w:r w:rsidRPr="00E208BA">
              <w:rPr>
                <w:rFonts w:ascii="Times" w:hAnsi="Times" w:cs="Times"/>
                <w:color w:val="221E1F"/>
                <w:position w:val="9"/>
                <w:sz w:val="20"/>
                <w:szCs w:val="20"/>
                <w:vertAlign w:val="superscript"/>
              </w:rPr>
              <w:t xml:space="preserve">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Elementos de las cuentas anuales . . . . . . . . . . . . . . . . . . . . . . . . . . . . . . . . . . . . . . . . . . . . . </w:t>
            </w:r>
          </w:p>
          <w:p w:rsidR="00583695" w:rsidRPr="00E208BA" w:rsidRDefault="00583695" w:rsidP="00583695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5º.  Criterios de registro o reconocimiento contable de los elementos de las cuentas anuales . . </w:t>
            </w:r>
          </w:p>
          <w:p w:rsidR="00583695" w:rsidRPr="00E208BA" w:rsidRDefault="00583695" w:rsidP="00583695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6º.</w:t>
            </w:r>
            <w:r w:rsidRPr="00E208BA">
              <w:rPr>
                <w:rFonts w:ascii="Times" w:hAnsi="Times" w:cs="Times"/>
                <w:color w:val="221E1F"/>
                <w:position w:val="9"/>
                <w:sz w:val="13"/>
                <w:szCs w:val="13"/>
                <w:vertAlign w:val="superscript"/>
              </w:rPr>
              <w:t xml:space="preserve"> 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Criterios de valoración . . . . . . . . . . . . . . . . . . . . . . . . . . . . . . . . . . . . . . . . . . . . . . . . . . . . . </w:t>
            </w:r>
          </w:p>
          <w:p w:rsidR="001C1234" w:rsidRPr="00E208BA" w:rsidRDefault="00583695" w:rsidP="00E208BA">
            <w:pPr>
              <w:pStyle w:val="CM6"/>
              <w:spacing w:line="271" w:lineRule="atLeast"/>
              <w:rPr>
                <w:rFonts w:ascii="Times" w:hAnsi="Times" w:cs="Times"/>
                <w:b/>
                <w:bCs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7º.  </w:t>
            </w:r>
            <w:r w:rsidRPr="00E208BA">
              <w:rPr>
                <w:rFonts w:ascii="Times" w:hAnsi="Times" w:cs="Times"/>
                <w:color w:val="221E1F"/>
                <w:position w:val="9"/>
                <w:sz w:val="13"/>
                <w:szCs w:val="13"/>
                <w:vertAlign w:val="superscript"/>
              </w:rPr>
              <w:t xml:space="preserve">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Principios y normas de contabilidad generalmente aceptados . . . . . . . . . . . . . . . . . . . . . . .</w:t>
            </w:r>
          </w:p>
        </w:tc>
        <w:tc>
          <w:tcPr>
            <w:tcW w:w="720" w:type="dxa"/>
          </w:tcPr>
          <w:p w:rsidR="00583695" w:rsidRPr="00E208BA" w:rsidRDefault="00583695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37</w:t>
            </w:r>
          </w:p>
          <w:p w:rsidR="00583695" w:rsidRPr="00E208BA" w:rsidRDefault="00583695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37</w:t>
            </w:r>
          </w:p>
          <w:p w:rsidR="00583695" w:rsidRPr="00E208BA" w:rsidRDefault="00583695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38</w:t>
            </w:r>
          </w:p>
          <w:p w:rsidR="00583695" w:rsidRPr="00E208BA" w:rsidRDefault="00583695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39</w:t>
            </w:r>
          </w:p>
          <w:p w:rsidR="00583695" w:rsidRPr="00E208BA" w:rsidRDefault="00583695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39</w:t>
            </w:r>
          </w:p>
          <w:p w:rsidR="00583695" w:rsidRPr="00E208BA" w:rsidRDefault="00583695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40</w:t>
            </w:r>
          </w:p>
          <w:p w:rsidR="001C1234" w:rsidRPr="00E208BA" w:rsidRDefault="00583695" w:rsidP="00E208BA">
            <w:pPr>
              <w:spacing w:line="271" w:lineRule="atLeast"/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43</w:t>
            </w:r>
          </w:p>
        </w:tc>
      </w:tr>
      <w:tr w:rsidR="001C1234" w:rsidTr="00E208BA">
        <w:tc>
          <w:tcPr>
            <w:tcW w:w="7848" w:type="dxa"/>
          </w:tcPr>
          <w:p w:rsidR="00583695" w:rsidRPr="00E208BA" w:rsidRDefault="00583695" w:rsidP="00E208BA">
            <w:pPr>
              <w:pStyle w:val="CM7"/>
              <w:jc w:val="center"/>
              <w:rPr>
                <w:rFonts w:ascii="Helvetica LT Std" w:hAnsi="Helvetica LT Std" w:cs="Helvetica LT Std"/>
                <w:b/>
                <w:bCs/>
                <w:color w:val="221E1F"/>
                <w:sz w:val="23"/>
                <w:szCs w:val="23"/>
              </w:rPr>
            </w:pPr>
          </w:p>
          <w:p w:rsidR="00583695" w:rsidRPr="00E208BA" w:rsidRDefault="00583695" w:rsidP="00E208BA">
            <w:pPr>
              <w:pStyle w:val="CM7"/>
              <w:jc w:val="center"/>
              <w:rPr>
                <w:rFonts w:ascii="Helvetica LT Std" w:hAnsi="Helvetica LT Std" w:cs="Helvetica LT Std"/>
                <w:b/>
                <w:bCs/>
                <w:color w:val="221E1F"/>
                <w:sz w:val="16"/>
                <w:szCs w:val="16"/>
              </w:rPr>
            </w:pPr>
            <w:r w:rsidRPr="00E208BA">
              <w:rPr>
                <w:rFonts w:ascii="Helvetica LT Std" w:hAnsi="Helvetica LT Std" w:cs="Helvetica LT Std"/>
                <w:b/>
                <w:bCs/>
                <w:color w:val="221E1F"/>
                <w:sz w:val="23"/>
                <w:szCs w:val="23"/>
              </w:rPr>
              <w:t>S</w:t>
            </w:r>
            <w:r w:rsidRPr="00E208BA">
              <w:rPr>
                <w:rFonts w:ascii="Helvetica LT Std" w:hAnsi="Helvetica LT Std" w:cs="Helvetica LT Std"/>
                <w:b/>
                <w:bCs/>
                <w:color w:val="221E1F"/>
                <w:sz w:val="16"/>
                <w:szCs w:val="16"/>
              </w:rPr>
              <w:t xml:space="preserve">EGUNDA PARTE </w:t>
            </w:r>
          </w:p>
          <w:p w:rsidR="001C1234" w:rsidRPr="001C1234" w:rsidRDefault="001C1234" w:rsidP="001C1234">
            <w:pPr>
              <w:rPr>
                <w:lang w:eastAsia="es-ES"/>
              </w:rPr>
            </w:pPr>
          </w:p>
        </w:tc>
        <w:tc>
          <w:tcPr>
            <w:tcW w:w="720" w:type="dxa"/>
          </w:tcPr>
          <w:p w:rsidR="001C1234" w:rsidRPr="00E208BA" w:rsidRDefault="001C1234" w:rsidP="00E208BA">
            <w:pPr>
              <w:jc w:val="right"/>
              <w:rPr>
                <w:sz w:val="20"/>
                <w:szCs w:val="20"/>
              </w:rPr>
            </w:pPr>
          </w:p>
        </w:tc>
      </w:tr>
      <w:tr w:rsidR="001C1234" w:rsidTr="00E208BA">
        <w:tc>
          <w:tcPr>
            <w:tcW w:w="7848" w:type="dxa"/>
          </w:tcPr>
          <w:p w:rsidR="001C1234" w:rsidRPr="00E208BA" w:rsidRDefault="00FD2654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1</w:t>
            </w:r>
            <w:r w:rsidR="00B56D0A" w:rsidRPr="00E208BA">
              <w:rPr>
                <w:rFonts w:ascii="Times" w:hAnsi="Times" w:cs="Times"/>
                <w:color w:val="221E1F"/>
                <w:sz w:val="20"/>
                <w:szCs w:val="20"/>
              </w:rPr>
              <w:t>.ª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Desarrollo del marco conceptual de la contabilidad . . . . . . . . . . . . . . . . . . . . . . . . . . . . . . . </w:t>
            </w:r>
          </w:p>
          <w:p w:rsidR="00FD2654" w:rsidRPr="00E208BA" w:rsidRDefault="00FD2654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2</w:t>
            </w:r>
            <w:r w:rsidR="00B56D0A" w:rsidRPr="00E208BA">
              <w:rPr>
                <w:rFonts w:ascii="Times" w:hAnsi="Times" w:cs="Times"/>
                <w:color w:val="221E1F"/>
                <w:sz w:val="20"/>
                <w:szCs w:val="20"/>
              </w:rPr>
              <w:t>.ª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Inmovilizado material . . . . . . . . . . . . . . . . . . . . . . . . . . . . . . . . . . . . . .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. . . . . . . . . . . . . . . .                                                                                                         </w:t>
            </w:r>
          </w:p>
          <w:p w:rsidR="00FD2654" w:rsidRPr="00E208BA" w:rsidRDefault="00FD2654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3</w:t>
            </w:r>
            <w:r w:rsidR="00B56D0A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.ª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>Normas particulares sobre inmovilizado material . . . . . . . . . . . . . . . . . . . . . . . . . . . . . . . 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. 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4.ª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>Inversiones inmobiliarias . . . . . . . . . . . . . . . . . . . . . . . . . . . . . . . . . . . . . . .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. . . . . . . . . . . ..</w:t>
            </w:r>
          </w:p>
          <w:p w:rsidR="00583695" w:rsidRPr="00E208BA" w:rsidRDefault="00FD2654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5</w:t>
            </w:r>
            <w:r w:rsidR="00B56D0A" w:rsidRPr="00E208BA">
              <w:rPr>
                <w:rFonts w:ascii="Times" w:hAnsi="Times" w:cs="Times"/>
                <w:color w:val="221E1F"/>
                <w:sz w:val="20"/>
                <w:szCs w:val="20"/>
              </w:rPr>
              <w:t>.ª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>Inmovilizado intangible . . . . . . . . . . . . . . . . . . . . . . . . . . . . . . . . . . . . . . . 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. . . . . . . . . . . . . </w:t>
            </w:r>
          </w:p>
          <w:p w:rsidR="00583695" w:rsidRPr="00E208BA" w:rsidRDefault="00FD2654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6</w:t>
            </w:r>
            <w:r w:rsidR="00B56D0A" w:rsidRPr="00E208BA">
              <w:rPr>
                <w:rFonts w:ascii="Times" w:hAnsi="Times" w:cs="Times"/>
                <w:color w:val="221E1F"/>
                <w:sz w:val="20"/>
                <w:szCs w:val="20"/>
              </w:rPr>
              <w:t>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ª  </w:t>
            </w:r>
            <w:r w:rsidRPr="00E208BA">
              <w:rPr>
                <w:rFonts w:ascii="Times" w:hAnsi="Times" w:cs="Times"/>
                <w:color w:val="221E1F"/>
                <w:position w:val="9"/>
                <w:sz w:val="13"/>
                <w:szCs w:val="13"/>
                <w:vertAlign w:val="superscript"/>
              </w:rPr>
              <w:t>.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>Normas particulares sobre el inmovilizado intangible . . . . . . . . . . . . . . . . 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. . . . . . . . . . . ..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7.ª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Activos no corrientes y grupos enajenables de elementos, mantenidos para la venta . . . . . </w:t>
            </w:r>
          </w:p>
          <w:p w:rsidR="00FD2654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8.ª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Arrendamientos y otras operaciones de naturaleza similar . . . . . . . . . . . . . . . . . . . . . . . . . . 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</w:p>
          <w:p w:rsidR="00583695" w:rsidRPr="00E208BA" w:rsidRDefault="00FD2654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B56D0A" w:rsidRPr="00E208BA">
              <w:rPr>
                <w:rFonts w:ascii="Times" w:hAnsi="Times" w:cs="Times"/>
                <w:color w:val="221E1F"/>
                <w:sz w:val="20"/>
                <w:szCs w:val="20"/>
              </w:rPr>
              <w:t>9.ª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Instrumentos financieros . . . . . . . . . . . . . . . . . . . . . . . . . . . . . . . . . . . . .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. </w:t>
            </w:r>
            <w:r w:rsidR="00B56D0A" w:rsidRPr="00E208BA">
              <w:rPr>
                <w:rFonts w:ascii="Times" w:hAnsi="Times" w:cs="Times"/>
                <w:color w:val="221E1F"/>
                <w:sz w:val="20"/>
                <w:szCs w:val="20"/>
              </w:rPr>
              <w:t>. . . . . . . . . . . . . . 10.ª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Existencias . . . . . . . . . . . . . . . . . . . . . . . . . . . . . . . . . . . . . . . . . . . . . . . . . . . . . . . . . . . . . . . </w:t>
            </w:r>
            <w:r w:rsidR="00B56D0A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11.ª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Moneda extranjera . . . . . . . . . . . . . . . . . . . . . . . . . . . . . . . . . . . . . . . . . . . . . . . . . . . . . . . . . </w:t>
            </w:r>
          </w:p>
          <w:p w:rsidR="00FD2654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12.ª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>Impuesto sobre el Valor Añadido (IVA), Impuesto Gen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eral Indirecto Canario (IGIC) y      </w:t>
            </w:r>
          </w:p>
          <w:p w:rsidR="00583695" w:rsidRPr="00E208BA" w:rsidRDefault="00FD2654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    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otros Impuestos indirectos . . . . . . . . . . . . . . . . . . . . . . . . . . . . . . . . . . . . . . .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. . . . . . . . . . . . 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13.ª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Impuestos sobre beneficios . . . . . . . . . . . . . . . . . . . . . . . . . . . . . . . . . . . . . . . . . . . . . . . . . . </w:t>
            </w:r>
          </w:p>
          <w:p w:rsidR="00261527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14.ª</w:t>
            </w:r>
            <w:r w:rsidR="00261527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Ingresos por ventas y prestación de servicios . . . . . . . . . . . . . . . . . . . . . . . . . . . . . . . . . . . . 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15.ª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Provisiones y contingencias . . . . . . . . . . . . . . . . . . . . . . . . . . . . . . . . . . . . . . . . . . . . . . 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>. . ..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16.ª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Pasivos por retribuciones a largo plazo al personal . . . . . . . . . . . . . . . . . . . . . . . . . . . . . . . 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17.ª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Transacciones con pagos basados en instrumentos de patrimonio . . . . . . . . . . . . . . . . . . . . 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>18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Subvenciones, donaciones y legados recibidos . . . . . . . . . . . . . . . . . . . . . . . . . . . . . . . . . . 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19.ª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C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ombinaciones de negocios . . . . . . . . . . . . . . . . . . . . . . . . . . . . . . . . . . . . . . . . . . . . . . . . . 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20.ª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Negocios conjuntos . . . . . . . . . . . . . . . . . . . . . . . . . . . . . . . . . . . . . . . . . . . . . . . . . . . . . . . . 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21.ª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Operaciones entre empresas del grupo . . . . . . . . . . . . . . . . . . . . . . . . . . . . . . . . . . . . . . . . . </w:t>
            </w:r>
          </w:p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22.ª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Cambios en criterios contables, errores y estimaciones contables . . . . . . . . . . . . . . . . . . . . </w:t>
            </w:r>
          </w:p>
          <w:p w:rsidR="00583695" w:rsidRDefault="00B56D0A" w:rsidP="001C1234"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23.ª</w:t>
            </w:r>
            <w:r w:rsidR="00FD265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583695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Hechos posteriores al cierre del ejercicio . . . . . . . . . . . . . . . . . . . . . . . . . . . . . . . . . . . . . . . </w:t>
            </w:r>
          </w:p>
        </w:tc>
        <w:tc>
          <w:tcPr>
            <w:tcW w:w="720" w:type="dxa"/>
          </w:tcPr>
          <w:p w:rsidR="001C123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47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47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50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51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51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52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53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54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57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74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75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77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78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82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83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84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85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86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88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98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99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101</w:t>
            </w:r>
          </w:p>
          <w:p w:rsidR="00FD2654" w:rsidRPr="00E208BA" w:rsidRDefault="00FD2654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102</w:t>
            </w:r>
          </w:p>
        </w:tc>
      </w:tr>
      <w:tr w:rsidR="001C1234" w:rsidTr="00E208BA">
        <w:tc>
          <w:tcPr>
            <w:tcW w:w="7848" w:type="dxa"/>
          </w:tcPr>
          <w:p w:rsidR="001C1234" w:rsidRDefault="001C1234" w:rsidP="001C1234"/>
          <w:p w:rsidR="00B56D0A" w:rsidRPr="00E208BA" w:rsidRDefault="00B56D0A" w:rsidP="00E208BA">
            <w:pPr>
              <w:pStyle w:val="CM7"/>
              <w:jc w:val="center"/>
              <w:rPr>
                <w:rFonts w:ascii="Helvetica LT Std" w:hAnsi="Helvetica LT Std" w:cs="Helvetica LT Std"/>
                <w:b/>
                <w:bCs/>
                <w:color w:val="221E1F"/>
                <w:sz w:val="16"/>
                <w:szCs w:val="16"/>
              </w:rPr>
            </w:pPr>
            <w:r w:rsidRPr="00E208BA">
              <w:rPr>
                <w:rFonts w:ascii="Helvetica LT Std" w:hAnsi="Helvetica LT Std" w:cs="Helvetica LT Std"/>
                <w:b/>
                <w:bCs/>
                <w:color w:val="221E1F"/>
                <w:sz w:val="23"/>
                <w:szCs w:val="23"/>
              </w:rPr>
              <w:t>T</w:t>
            </w:r>
            <w:r w:rsidRPr="00E208BA">
              <w:rPr>
                <w:rFonts w:ascii="Helvetica LT Std" w:hAnsi="Helvetica LT Std" w:cs="Helvetica LT Std"/>
                <w:b/>
                <w:bCs/>
                <w:color w:val="221E1F"/>
                <w:sz w:val="16"/>
                <w:szCs w:val="16"/>
              </w:rPr>
              <w:t xml:space="preserve">ERCERA PARTE </w:t>
            </w:r>
          </w:p>
          <w:p w:rsidR="00B56D0A" w:rsidRDefault="00B56D0A" w:rsidP="001C1234"/>
        </w:tc>
        <w:tc>
          <w:tcPr>
            <w:tcW w:w="720" w:type="dxa"/>
          </w:tcPr>
          <w:p w:rsidR="001C1234" w:rsidRPr="00E208BA" w:rsidRDefault="001C1234" w:rsidP="00E208BA">
            <w:pPr>
              <w:jc w:val="right"/>
              <w:rPr>
                <w:sz w:val="20"/>
                <w:szCs w:val="20"/>
              </w:rPr>
            </w:pPr>
          </w:p>
        </w:tc>
      </w:tr>
      <w:tr w:rsidR="00583695" w:rsidRPr="00E208BA" w:rsidTr="00E208BA">
        <w:tc>
          <w:tcPr>
            <w:tcW w:w="7848" w:type="dxa"/>
          </w:tcPr>
          <w:p w:rsidR="00583695" w:rsidRPr="00E208BA" w:rsidRDefault="00B56D0A" w:rsidP="001C1234">
            <w:pPr>
              <w:rPr>
                <w:b/>
                <w:sz w:val="20"/>
                <w:szCs w:val="20"/>
              </w:rPr>
            </w:pPr>
            <w:r w:rsidRPr="00E208BA">
              <w:rPr>
                <w:b/>
                <w:sz w:val="20"/>
                <w:szCs w:val="20"/>
              </w:rPr>
              <w:t>I.  NORMAS DE ELABORACIÓN DE LAS CUENTAS ANUALES</w:t>
            </w:r>
            <w:r w:rsidR="005D6FD1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. . . . . . . . . . . . . . . . . . </w:t>
            </w:r>
          </w:p>
        </w:tc>
        <w:tc>
          <w:tcPr>
            <w:tcW w:w="720" w:type="dxa"/>
          </w:tcPr>
          <w:p w:rsidR="00583695" w:rsidRPr="00E208BA" w:rsidRDefault="00B56D0A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105</w:t>
            </w:r>
          </w:p>
        </w:tc>
      </w:tr>
      <w:tr w:rsidR="00583695" w:rsidTr="00E208BA">
        <w:tc>
          <w:tcPr>
            <w:tcW w:w="7848" w:type="dxa"/>
          </w:tcPr>
          <w:p w:rsidR="00583695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1.ª  Documentos que integran las cuentas anuales . . . . . . . . . . . . . . . . . . . . . . . . . . . . . . . . . . . . </w:t>
            </w:r>
          </w:p>
          <w:p w:rsidR="00B56D0A" w:rsidRPr="00E208BA" w:rsidRDefault="00B56D0A" w:rsidP="001C1234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2.ª  Formulación de cuentas anuales . . . . . . . . . . . . . . . . . . . . . . . . . . . . . . . . . . . . . . . . . . . . . . . </w:t>
            </w:r>
          </w:p>
        </w:tc>
        <w:tc>
          <w:tcPr>
            <w:tcW w:w="720" w:type="dxa"/>
          </w:tcPr>
          <w:p w:rsidR="00583695" w:rsidRPr="00E208BA" w:rsidRDefault="00B56D0A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105</w:t>
            </w:r>
          </w:p>
          <w:p w:rsidR="00B56D0A" w:rsidRPr="00E208BA" w:rsidRDefault="00B56D0A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105</w:t>
            </w:r>
          </w:p>
        </w:tc>
      </w:tr>
    </w:tbl>
    <w:p w:rsidR="00B56D0A" w:rsidRDefault="00B56D0A" w:rsidP="00B56D0A">
      <w:pPr>
        <w:pStyle w:val="CM1"/>
        <w:framePr w:w="2404" w:wrap="auto" w:vAnchor="page" w:hAnchor="page" w:x="8182" w:y="14918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© Ediciones Paraninfo </w:t>
      </w:r>
    </w:p>
    <w:p w:rsidR="001C1234" w:rsidRDefault="00B56D0A" w:rsidP="00583695">
      <w:pPr>
        <w:rPr>
          <w:rFonts w:ascii="Times" w:hAnsi="Times" w:cs="Times"/>
          <w:color w:val="221E1F"/>
          <w:sz w:val="20"/>
          <w:szCs w:val="20"/>
        </w:rPr>
      </w:pPr>
      <w:r>
        <w:rPr>
          <w:rFonts w:ascii="Times" w:hAnsi="Times" w:cs="Times"/>
          <w:color w:val="221E1F"/>
          <w:sz w:val="20"/>
          <w:szCs w:val="20"/>
        </w:rPr>
        <w:t xml:space="preserve">               </w:t>
      </w:r>
    </w:p>
    <w:p w:rsidR="003B0B08" w:rsidRDefault="003B0B08" w:rsidP="00583695">
      <w:pPr>
        <w:rPr>
          <w:rFonts w:ascii="Times" w:hAnsi="Times" w:cs="Times"/>
          <w:color w:val="221E1F"/>
          <w:sz w:val="20"/>
          <w:szCs w:val="20"/>
        </w:rPr>
      </w:pPr>
    </w:p>
    <w:p w:rsidR="003B0B08" w:rsidRDefault="003B0B08" w:rsidP="00583695">
      <w:pPr>
        <w:rPr>
          <w:rFonts w:ascii="Times" w:hAnsi="Times" w:cs="Times"/>
          <w:color w:val="221E1F"/>
          <w:sz w:val="20"/>
          <w:szCs w:val="20"/>
        </w:rPr>
      </w:pPr>
    </w:p>
    <w:p w:rsidR="0078773A" w:rsidRDefault="0078773A" w:rsidP="00583695">
      <w:pPr>
        <w:rPr>
          <w:rFonts w:ascii="ArialMT" w:hAnsi="ArialMT" w:cs="ArialMT"/>
          <w:sz w:val="16"/>
          <w:szCs w:val="16"/>
          <w:lang w:eastAsia="es-ES"/>
        </w:rPr>
      </w:pPr>
      <w:r>
        <w:rPr>
          <w:rFonts w:ascii="ArialMT-Bold" w:hAnsi="ArialMT-Bold" w:cs="ArialMT-Bold"/>
          <w:b/>
          <w:bCs/>
          <w:sz w:val="20"/>
          <w:szCs w:val="20"/>
          <w:lang w:eastAsia="es-ES"/>
        </w:rPr>
        <w:lastRenderedPageBreak/>
        <w:t xml:space="preserve">VI </w:t>
      </w:r>
      <w:r>
        <w:rPr>
          <w:rFonts w:ascii="ArialMT" w:hAnsi="ArialMT" w:cs="ArialMT"/>
          <w:sz w:val="16"/>
          <w:szCs w:val="16"/>
          <w:lang w:eastAsia="es-ES"/>
        </w:rPr>
        <w:t>Contenido</w:t>
      </w:r>
    </w:p>
    <w:p w:rsidR="0078773A" w:rsidRDefault="0078773A" w:rsidP="00583695">
      <w:pPr>
        <w:rPr>
          <w:rFonts w:ascii="Times" w:hAnsi="Times" w:cs="Times"/>
          <w:color w:val="221E1F"/>
          <w:sz w:val="20"/>
          <w:szCs w:val="20"/>
        </w:rPr>
      </w:pPr>
    </w:p>
    <w:p w:rsidR="00001F32" w:rsidRDefault="00001F32" w:rsidP="00583695">
      <w:pPr>
        <w:rPr>
          <w:rFonts w:ascii="Times" w:hAnsi="Times" w:cs="Times"/>
          <w:color w:val="221E1F"/>
          <w:sz w:val="20"/>
          <w:szCs w:val="20"/>
        </w:rPr>
      </w:pPr>
    </w:p>
    <w:tbl>
      <w:tblPr>
        <w:tblW w:w="8568" w:type="dxa"/>
        <w:tblLook w:val="01E0"/>
      </w:tblPr>
      <w:tblGrid>
        <w:gridCol w:w="7848"/>
        <w:gridCol w:w="720"/>
      </w:tblGrid>
      <w:tr w:rsidR="003B0B08" w:rsidRPr="00E208BA" w:rsidTr="00E208BA">
        <w:tc>
          <w:tcPr>
            <w:tcW w:w="7848" w:type="dxa"/>
          </w:tcPr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3.ª  Estructura de las cuentas anuales </w:t>
            </w:r>
            <w:r w:rsidR="00A62B6D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. . . . . . . . . . . . . . . . . . . . . . . . . . . . . . . . . . . . . . . . . . . . . 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4.ª  Cuentas anuales abreviadas </w:t>
            </w:r>
            <w:r w:rsidR="00A62B6D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. . . . . . . . . . . . . . . . . . . . . . . . . . . . . . . . . . . . . . . . . . . . . . </w:t>
            </w:r>
            <w:r w:rsidR="00A84524" w:rsidRPr="00E208BA">
              <w:rPr>
                <w:rFonts w:ascii="Times" w:hAnsi="Times" w:cs="Times"/>
                <w:color w:val="221E1F"/>
                <w:sz w:val="20"/>
                <w:szCs w:val="20"/>
              </w:rPr>
              <w:t>. . . .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5.ª  Normas comunes al balance, la cuenta de pérdidas y ganancias, el estado de cambios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      en el patrimonio neto y el es</w:t>
            </w:r>
            <w:r w:rsidR="00844BEC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tado de flujos de efectivo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…………………………………….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6. ª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Balance…………………………………………………………………………………….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7.ª  Cuenta de pérdidas y ganancias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…………………………………………………………….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8.ª  Estado de cambios en el patrimonio neto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………………………………………………......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9.ª  Estado de flujos de efectivo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………………………………………………………………...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. ª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Memoria…………………………………………………………………………………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11.ª  Cifra anual de negocios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…………………………………………………………………….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12.ª  Número medio de trabajadores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…………………………………………………………….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13.ª  Empresas del grupo, multigrupo y asociadas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14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. ª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Estados financieros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intermedios…………………………………………………………</w:t>
            </w:r>
          </w:p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15.ª  Partes vinculadas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…………………………………………………………………………...</w:t>
            </w:r>
          </w:p>
        </w:tc>
        <w:tc>
          <w:tcPr>
            <w:tcW w:w="720" w:type="dxa"/>
          </w:tcPr>
          <w:p w:rsidR="003B0B08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105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105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106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108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111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112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114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115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116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116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116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117</w:t>
            </w:r>
          </w:p>
          <w:p w:rsidR="00EE6261" w:rsidRPr="00E208BA" w:rsidRDefault="00EE6261" w:rsidP="00E208BA">
            <w:pPr>
              <w:jc w:val="right"/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117</w:t>
            </w:r>
          </w:p>
        </w:tc>
      </w:tr>
      <w:tr w:rsidR="003B0B08" w:rsidRPr="00E208BA" w:rsidTr="00E208BA">
        <w:tc>
          <w:tcPr>
            <w:tcW w:w="7848" w:type="dxa"/>
          </w:tcPr>
          <w:p w:rsidR="003B0B08" w:rsidRPr="00E208BA" w:rsidRDefault="003B0B08" w:rsidP="003B0B08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eastAsia="es-ES"/>
              </w:rPr>
            </w:pPr>
            <w:r w:rsidRPr="00E208BA">
              <w:rPr>
                <w:rFonts w:ascii="Times-Bold" w:hAnsi="Times-Bold" w:cs="Times-Bold"/>
                <w:b/>
                <w:bCs/>
                <w:sz w:val="20"/>
                <w:szCs w:val="20"/>
                <w:lang w:eastAsia="es-ES"/>
              </w:rPr>
              <w:t xml:space="preserve">MODELOS NORMALES DE CUENTAS ANUALES </w:t>
            </w: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es-ES"/>
              </w:rPr>
            </w:pP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eastAsia="es-ES"/>
              </w:rPr>
            </w:pPr>
            <w:r w:rsidRPr="00E208BA">
              <w:rPr>
                <w:rFonts w:ascii="Times-Bold" w:hAnsi="Times-Bold" w:cs="Times-Bold"/>
                <w:b/>
                <w:bCs/>
                <w:sz w:val="20"/>
                <w:szCs w:val="20"/>
                <w:lang w:eastAsia="es-ES"/>
              </w:rPr>
              <w:t xml:space="preserve">MEMORIA </w:t>
            </w: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es-ES"/>
              </w:rPr>
            </w:pP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es-ES"/>
              </w:rPr>
            </w:pP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CONTENIDO DE LA MEMORIA</w:t>
            </w:r>
            <w:r w:rsidR="006161D4"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…………………………………………………………...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 xml:space="preserve"> 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Actividad de la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empresa………………………………………………………………...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2.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Bases de presentación de las cuentas anuales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…………………………………………..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3.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Aplicación de resultados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………………………………………………………………...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4.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Normas de registro y valoración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………………………………………………………...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5.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Inmovilizado material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…………………………………………………………………...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6.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Inversiones inmobiliarias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………………………………………………………………..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7.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Inmovilizado intangible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8.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Arrendamientos y otras operaciones de naturaleza similar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……………………………..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9.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Instrumentos financieros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………………………………………………………………..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Existencias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………………………………………………………………………………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Moneda extranjera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………………………………………………………………………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12.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Situación fiscal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………………………………………………………………………….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13.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Ingresos y gastos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………………………………………………………………………..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14.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Provisiones y contingencias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15.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Información sobre medio ambiente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……………………………………………………..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16.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Retribuciones a largo plazo al personal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17.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Transacciones con pagos basados en instrumentos de patrimonio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……………………...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18.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Subvenciones, donaciones y legados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19.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Combinaciones de negocios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20.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Negocios conjuntos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……………………………………………………………………..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21.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Activos no corrientes mantenidos para la venta y operaciones interrumpidas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22.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Hechos posteriores al cierre</w:t>
            </w:r>
            <w:r w:rsidR="000004DE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……………………………………………………………..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23.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Operaciones con partes vinculadas</w:t>
            </w:r>
            <w:r w:rsidR="000004DE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……………………………………………………...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24.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Otra información</w:t>
            </w:r>
            <w:r w:rsidR="000004DE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…………………………………………………………………………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A62B6D" w:rsidRPr="00E208BA" w:rsidRDefault="00A62B6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25.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Información segmentada</w:t>
            </w:r>
            <w:r w:rsidR="000004DE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</w:t>
            </w: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es-ES"/>
              </w:rPr>
            </w:pP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 xml:space="preserve"> </w:t>
            </w: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0"/>
                <w:szCs w:val="20"/>
                <w:lang w:eastAsia="es-ES"/>
              </w:rPr>
            </w:pPr>
            <w:r w:rsidRPr="00E208BA">
              <w:rPr>
                <w:rFonts w:ascii="Times-Bold" w:hAnsi="Times-Bold" w:cs="Times-Bold"/>
                <w:b/>
                <w:bCs/>
                <w:sz w:val="20"/>
                <w:szCs w:val="20"/>
                <w:lang w:eastAsia="es-ES"/>
              </w:rPr>
              <w:t>MODELOS ABREVIADOS DE CUENTAS ANUALES</w:t>
            </w:r>
            <w:r w:rsidR="000004DE" w:rsidRPr="00E208BA">
              <w:rPr>
                <w:rFonts w:ascii="Times-Bold" w:hAnsi="Times-Bold" w:cs="Times-Bold"/>
                <w:bCs/>
                <w:sz w:val="20"/>
                <w:szCs w:val="20"/>
                <w:lang w:eastAsia="es-ES"/>
              </w:rPr>
              <w:t>………………………………….</w:t>
            </w:r>
            <w:r w:rsidRPr="00E208BA">
              <w:rPr>
                <w:rFonts w:ascii="Times-Bold" w:hAnsi="Times-Bold" w:cs="Times-Bold"/>
                <w:bCs/>
                <w:sz w:val="20"/>
                <w:szCs w:val="20"/>
                <w:lang w:eastAsia="es-ES"/>
              </w:rPr>
              <w:t xml:space="preserve"> </w:t>
            </w: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es-ES"/>
              </w:rPr>
            </w:pP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es-ES"/>
              </w:rPr>
            </w:pP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CONTENIDO DE LA MEMORIA ABREVIADA</w:t>
            </w:r>
            <w:r w:rsidR="000004DE"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……………………………………………</w:t>
            </w: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 xml:space="preserve"> </w:t>
            </w: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es-ES"/>
              </w:rPr>
            </w:pPr>
          </w:p>
          <w:p w:rsidR="00A62B6D" w:rsidRPr="00E208BA" w:rsidRDefault="00A62B6D" w:rsidP="00E208BA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es-ES"/>
              </w:rPr>
            </w:pP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 xml:space="preserve">  1.</w:t>
            </w: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 </w:t>
            </w: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Actividad de la empresa</w:t>
            </w:r>
            <w:r w:rsidR="000004DE"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…………………………………………………………………..</w:t>
            </w: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 xml:space="preserve"> </w:t>
            </w:r>
          </w:p>
          <w:p w:rsidR="00A62B6D" w:rsidRPr="00E208BA" w:rsidRDefault="00A62B6D" w:rsidP="00A62B6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 xml:space="preserve">  2.</w:t>
            </w: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 </w:t>
            </w: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Bases de presentación de las cuentas anuales</w:t>
            </w:r>
            <w:r w:rsidR="000004DE"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>……………………………………………..</w:t>
            </w: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20" w:type="dxa"/>
          </w:tcPr>
          <w:p w:rsidR="003B0B08" w:rsidRPr="00E208BA" w:rsidRDefault="003B0B08" w:rsidP="00E208BA">
            <w:pPr>
              <w:jc w:val="right"/>
              <w:rPr>
                <w:sz w:val="20"/>
                <w:szCs w:val="20"/>
              </w:rPr>
            </w:pP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120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129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130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130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130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132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133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135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136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137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140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141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148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149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149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151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151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152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153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153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153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154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156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157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158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158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160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161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163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169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169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169</w:t>
            </w:r>
          </w:p>
          <w:p w:rsidR="00001F32" w:rsidRPr="00E208BA" w:rsidRDefault="00001F32" w:rsidP="00E208BA">
            <w:pPr>
              <w:jc w:val="right"/>
              <w:rPr>
                <w:sz w:val="20"/>
                <w:szCs w:val="20"/>
              </w:rPr>
            </w:pPr>
          </w:p>
        </w:tc>
      </w:tr>
    </w:tbl>
    <w:p w:rsidR="003B0B08" w:rsidRDefault="003B0B08" w:rsidP="003B0B08">
      <w:pPr>
        <w:rPr>
          <w:rFonts w:ascii="Times" w:hAnsi="Times" w:cs="Times"/>
          <w:color w:val="221E1F"/>
          <w:sz w:val="20"/>
          <w:szCs w:val="20"/>
        </w:rPr>
      </w:pPr>
    </w:p>
    <w:p w:rsidR="00A62B6D" w:rsidRDefault="00A62B6D" w:rsidP="00A62B6D">
      <w:pPr>
        <w:pStyle w:val="CM1"/>
        <w:framePr w:w="2404" w:wrap="auto" w:vAnchor="page" w:hAnchor="page" w:x="1522" w:y="15098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© Ediciones Paraninfo </w:t>
      </w:r>
    </w:p>
    <w:p w:rsidR="00A62B6D" w:rsidRDefault="00A62B6D" w:rsidP="003B0B08">
      <w:pPr>
        <w:rPr>
          <w:rFonts w:ascii="Times" w:hAnsi="Times" w:cs="Times"/>
          <w:color w:val="221E1F"/>
          <w:sz w:val="20"/>
          <w:szCs w:val="20"/>
        </w:rPr>
      </w:pPr>
    </w:p>
    <w:p w:rsidR="0048018D" w:rsidRDefault="0048018D" w:rsidP="003B0B08">
      <w:pPr>
        <w:rPr>
          <w:rFonts w:ascii="Times" w:hAnsi="Times" w:cs="Times"/>
          <w:color w:val="221E1F"/>
          <w:sz w:val="20"/>
          <w:szCs w:val="20"/>
        </w:rPr>
      </w:pPr>
    </w:p>
    <w:p w:rsidR="0048018D" w:rsidRDefault="0048018D" w:rsidP="003B0B08">
      <w:pPr>
        <w:rPr>
          <w:rFonts w:ascii="Times" w:hAnsi="Times" w:cs="Times"/>
          <w:color w:val="221E1F"/>
          <w:sz w:val="20"/>
          <w:szCs w:val="20"/>
        </w:rPr>
      </w:pPr>
    </w:p>
    <w:p w:rsidR="0048018D" w:rsidRDefault="0048018D" w:rsidP="0048018D">
      <w:pPr>
        <w:jc w:val="right"/>
        <w:rPr>
          <w:rFonts w:ascii="ArialMT-Bold" w:hAnsi="ArialMT-Bold" w:cs="ArialMT-Bold"/>
          <w:b/>
          <w:bCs/>
          <w:sz w:val="20"/>
          <w:szCs w:val="20"/>
          <w:lang w:eastAsia="es-ES"/>
        </w:rPr>
      </w:pPr>
      <w:r>
        <w:rPr>
          <w:rFonts w:ascii="ArialMT" w:hAnsi="ArialMT" w:cs="ArialMT"/>
          <w:sz w:val="16"/>
          <w:szCs w:val="16"/>
          <w:lang w:eastAsia="es-ES"/>
        </w:rPr>
        <w:lastRenderedPageBreak/>
        <w:t xml:space="preserve">Contenido </w:t>
      </w:r>
      <w:r>
        <w:rPr>
          <w:rFonts w:ascii="ArialMT-Bold" w:hAnsi="ArialMT-Bold" w:cs="ArialMT-Bold"/>
          <w:b/>
          <w:bCs/>
          <w:sz w:val="20"/>
          <w:szCs w:val="20"/>
          <w:lang w:eastAsia="es-ES"/>
        </w:rPr>
        <w:t>VII</w:t>
      </w:r>
    </w:p>
    <w:p w:rsidR="0048018D" w:rsidRDefault="0048018D" w:rsidP="0048018D">
      <w:pPr>
        <w:jc w:val="right"/>
        <w:rPr>
          <w:rFonts w:ascii="ArialMT-Bold" w:hAnsi="ArialMT-Bold" w:cs="ArialMT-Bold"/>
          <w:b/>
          <w:bCs/>
          <w:sz w:val="20"/>
          <w:szCs w:val="20"/>
          <w:lang w:eastAsia="es-ES"/>
        </w:rPr>
      </w:pPr>
    </w:p>
    <w:tbl>
      <w:tblPr>
        <w:tblW w:w="0" w:type="auto"/>
        <w:tblLook w:val="01E0"/>
      </w:tblPr>
      <w:tblGrid>
        <w:gridCol w:w="7848"/>
        <w:gridCol w:w="720"/>
      </w:tblGrid>
      <w:tr w:rsidR="0048018D" w:rsidRPr="00E208BA" w:rsidTr="00E208BA">
        <w:tc>
          <w:tcPr>
            <w:tcW w:w="7848" w:type="dxa"/>
          </w:tcPr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-Roman" w:hAnsi="Times-Roman" w:cs="Times-Roman"/>
                <w:sz w:val="20"/>
                <w:szCs w:val="20"/>
                <w:lang w:eastAsia="es-ES"/>
              </w:rPr>
              <w:t xml:space="preserve">  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3.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Aplicación de resultados </w:t>
            </w:r>
            <w:r w:rsidR="000B6FB5" w:rsidRPr="00E208BA">
              <w:rPr>
                <w:rFonts w:ascii="Times" w:hAnsi="Times" w:cs="Times"/>
                <w:color w:val="221E1F"/>
                <w:sz w:val="20"/>
                <w:szCs w:val="20"/>
              </w:rPr>
              <w:t>. . . . . . . . . . . . . . . . . . . . . . . . . . . . . . . . . . . . . . . . . . . . . . . . . . 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4.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Normas de registro y valoración </w:t>
            </w:r>
            <w:r w:rsidR="000B6FB5" w:rsidRPr="00E208BA">
              <w:rPr>
                <w:rFonts w:ascii="Times" w:hAnsi="Times" w:cs="Times"/>
                <w:color w:val="221E1F"/>
                <w:sz w:val="20"/>
                <w:szCs w:val="20"/>
              </w:rPr>
              <w:t>. . . . . . . . . . . . . . . . . . . . . . . . . . . . . . . . . . . . . . . . . . . . 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5.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Inmovilizado material, intangible e inversiones inmobiliarias 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6.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Activos financieros 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7.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Pasivos financieros 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8.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Fondos propios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…………………………………………………………………………..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9.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Situación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fiscal…………………………………………………………………………..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10.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Ingresos y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gastos…………………………………………………………………………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11.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Subvenciones, donaciones y legados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12.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Operaciones con partes vinculadas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………………………………………………………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13.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Otra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información…………………………………………………………………………</w:t>
            </w:r>
          </w:p>
          <w:p w:rsidR="0048018D" w:rsidRPr="00E208BA" w:rsidRDefault="0048018D" w:rsidP="00E208BA">
            <w:pPr>
              <w:autoSpaceDE w:val="0"/>
              <w:autoSpaceDN w:val="0"/>
              <w:adjustRightInd w:val="0"/>
              <w:jc w:val="center"/>
              <w:rPr>
                <w:rFonts w:ascii="HelveticaLTStd-Bold-SC700" w:hAnsi="HelveticaLTStd-Bold-SC700" w:cs="HelveticaLTStd-Bold-SC700"/>
                <w:b/>
                <w:bCs/>
                <w:lang w:eastAsia="es-ES"/>
              </w:rPr>
            </w:pPr>
          </w:p>
          <w:p w:rsidR="0048018D" w:rsidRPr="00E208BA" w:rsidRDefault="0048018D" w:rsidP="00E208BA">
            <w:pPr>
              <w:autoSpaceDE w:val="0"/>
              <w:autoSpaceDN w:val="0"/>
              <w:adjustRightInd w:val="0"/>
              <w:jc w:val="center"/>
              <w:rPr>
                <w:rFonts w:ascii="HelveticaLTStd-Bold-SC700" w:hAnsi="HelveticaLTStd-Bold-SC700" w:cs="HelveticaLTStd-Bold-SC700"/>
                <w:b/>
                <w:bCs/>
                <w:sz w:val="17"/>
                <w:szCs w:val="17"/>
                <w:lang w:eastAsia="es-ES"/>
              </w:rPr>
            </w:pPr>
            <w:r w:rsidRPr="00E208BA">
              <w:rPr>
                <w:rFonts w:ascii="HelveticaLTStd-Bold-SC700" w:hAnsi="HelveticaLTStd-Bold-SC700" w:cs="HelveticaLTStd-Bold-SC700"/>
                <w:b/>
                <w:bCs/>
                <w:lang w:eastAsia="es-ES"/>
              </w:rPr>
              <w:t>C</w:t>
            </w:r>
            <w:r w:rsidRPr="00E208BA">
              <w:rPr>
                <w:rFonts w:ascii="HelveticaLTStd-Bold-SC700" w:hAnsi="HelveticaLTStd-Bold-SC700" w:cs="HelveticaLTStd-Bold-SC700"/>
                <w:b/>
                <w:bCs/>
                <w:sz w:val="17"/>
                <w:szCs w:val="17"/>
                <w:lang w:eastAsia="es-ES"/>
              </w:rPr>
              <w:t>UARTA PARTE</w:t>
            </w:r>
          </w:p>
          <w:p w:rsidR="0048018D" w:rsidRPr="00E208BA" w:rsidRDefault="0048018D" w:rsidP="00E208BA">
            <w:pPr>
              <w:autoSpaceDE w:val="0"/>
              <w:autoSpaceDN w:val="0"/>
              <w:adjustRightInd w:val="0"/>
              <w:jc w:val="center"/>
              <w:rPr>
                <w:rFonts w:ascii="HelveticaLTStd-Bold-SC700" w:hAnsi="HelveticaLTStd-Bold-SC700" w:cs="HelveticaLTStd-Bold-SC700"/>
                <w:b/>
                <w:bCs/>
                <w:sz w:val="17"/>
                <w:szCs w:val="17"/>
                <w:lang w:eastAsia="es-ES"/>
              </w:rPr>
            </w:pP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1.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Financiación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básica…………………………………………………………….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2.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Activo no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corriente……………………………………………………………..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3.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Existencias.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. . . . . . . . . . . . . . . . . . . . . . . . . . . . . . . . . . . . . . .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. . . . . . . . . . . . . . 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4.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Acreedores y deudores por operaciones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comerciales…………………………...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5.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Cuentas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financieras……………………………………………………………..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6.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Compras y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gastos………………………………………………………………..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7.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Ventas e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ingresos………………………………………………………………..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8.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Gastos imputados al patrimonio neto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…………………………………………..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9.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Ingresos imputados al patrimonio neto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</w:p>
          <w:p w:rsidR="0048018D" w:rsidRPr="00E208BA" w:rsidRDefault="0048018D" w:rsidP="00E208BA">
            <w:pPr>
              <w:autoSpaceDE w:val="0"/>
              <w:autoSpaceDN w:val="0"/>
              <w:adjustRightInd w:val="0"/>
              <w:jc w:val="center"/>
              <w:rPr>
                <w:rFonts w:ascii="HelveticaLTStd-Bold-SC700" w:hAnsi="HelveticaLTStd-Bold-SC700" w:cs="HelveticaLTStd-Bold-SC700"/>
                <w:b/>
                <w:bCs/>
                <w:sz w:val="17"/>
                <w:szCs w:val="17"/>
                <w:lang w:eastAsia="es-ES"/>
              </w:rPr>
            </w:pPr>
            <w:r w:rsidRPr="00E208BA">
              <w:rPr>
                <w:rFonts w:ascii="HelveticaLTStd-Bold-SC700" w:hAnsi="HelveticaLTStd-Bold-SC700" w:cs="HelveticaLTStd-Bold-SC700"/>
                <w:b/>
                <w:bCs/>
                <w:lang w:eastAsia="es-ES"/>
              </w:rPr>
              <w:t>Q</w:t>
            </w:r>
            <w:r w:rsidRPr="00E208BA">
              <w:rPr>
                <w:rFonts w:ascii="HelveticaLTStd-Bold-SC700" w:hAnsi="HelveticaLTStd-Bold-SC700" w:cs="HelveticaLTStd-Bold-SC700"/>
                <w:b/>
                <w:bCs/>
                <w:sz w:val="17"/>
                <w:szCs w:val="17"/>
                <w:lang w:eastAsia="es-ES"/>
              </w:rPr>
              <w:t>UINTA PARTE</w:t>
            </w:r>
          </w:p>
          <w:p w:rsidR="0048018D" w:rsidRPr="00E208BA" w:rsidRDefault="0048018D" w:rsidP="00E208BA">
            <w:pPr>
              <w:autoSpaceDE w:val="0"/>
              <w:autoSpaceDN w:val="0"/>
              <w:adjustRightInd w:val="0"/>
              <w:jc w:val="center"/>
              <w:rPr>
                <w:rFonts w:ascii="HelveticaLTStd-Bold-SC700" w:hAnsi="HelveticaLTStd-Bold-SC700" w:cs="HelveticaLTStd-Bold-SC700"/>
                <w:b/>
                <w:bCs/>
                <w:sz w:val="17"/>
                <w:szCs w:val="17"/>
                <w:lang w:eastAsia="es-ES"/>
              </w:rPr>
            </w:pP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1.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Financiación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básica………………………………………………………………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2.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Activo no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corriente……………………………………………………………….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3.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Existencias . . . . . . . . . . . . . . . . . . . . . . . . . . . . . . . . . . . . . . . . . . . . . . . . . . . . . . . . 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4.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Acreedores y deudores por operaciones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comerciales…………………………….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5.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Cuentas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financieras……………………………………………………………….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6.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Compras y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gastos………………………………………………………………….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7.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Ventas e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ingresos………………………………………………………………….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8.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Gastos imputados al patrimonio neto 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>……………………………………………...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GRUPO 9.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 </w:t>
            </w: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>Ingresos imputados al patrimonio neto</w:t>
            </w:r>
            <w:r w:rsidR="006161D4"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……………………………………………</w:t>
            </w:r>
          </w:p>
        </w:tc>
        <w:tc>
          <w:tcPr>
            <w:tcW w:w="720" w:type="dxa"/>
          </w:tcPr>
          <w:p w:rsidR="0048018D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170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171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173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173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175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176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176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177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177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177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179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</w:p>
          <w:p w:rsidR="006F62BB" w:rsidRPr="00E208BA" w:rsidRDefault="006F62BB" w:rsidP="00E208BA">
            <w:pPr>
              <w:jc w:val="right"/>
              <w:rPr>
                <w:rFonts w:ascii="HelveticaLTStd-Bold-SC700" w:hAnsi="HelveticaLTStd-Bold-SC700" w:cs="HelveticaLTStd-Bold-SC700"/>
                <w:b/>
                <w:bCs/>
                <w:lang w:eastAsia="es-ES"/>
              </w:rPr>
            </w:pP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183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185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188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189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191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195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200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203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204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</w:p>
          <w:p w:rsidR="006F62BB" w:rsidRPr="00E208BA" w:rsidRDefault="006F62BB" w:rsidP="00E208BA">
            <w:pPr>
              <w:jc w:val="right"/>
              <w:rPr>
                <w:rFonts w:ascii="HelveticaLTStd-Bold-SC700" w:hAnsi="HelveticaLTStd-Bold-SC700" w:cs="HelveticaLTStd-Bold-SC700"/>
                <w:b/>
                <w:bCs/>
                <w:lang w:eastAsia="es-ES"/>
              </w:rPr>
            </w:pP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209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233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250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253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269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297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310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318</w:t>
            </w:r>
          </w:p>
          <w:p w:rsidR="006F62BB" w:rsidRPr="00E208BA" w:rsidRDefault="006F62BB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324</w:t>
            </w:r>
          </w:p>
        </w:tc>
      </w:tr>
      <w:tr w:rsidR="0048018D" w:rsidRPr="00E208BA" w:rsidTr="00E208BA">
        <w:tc>
          <w:tcPr>
            <w:tcW w:w="7848" w:type="dxa"/>
          </w:tcPr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ANEXO.    Disposiciones del Real Decreto 1159/2010, de 17 de septiembre, que afectan a las    </w:t>
            </w:r>
          </w:p>
          <w:p w:rsidR="0048018D" w:rsidRPr="00E208BA" w:rsidRDefault="0048018D" w:rsidP="0048018D">
            <w:pPr>
              <w:rPr>
                <w:rFonts w:ascii="Times" w:hAnsi="Times" w:cs="Times"/>
                <w:color w:val="221E1F"/>
                <w:sz w:val="20"/>
                <w:szCs w:val="20"/>
              </w:rPr>
            </w:pPr>
            <w:r w:rsidRPr="00E208BA">
              <w:rPr>
                <w:rFonts w:ascii="Times" w:hAnsi="Times" w:cs="Times"/>
                <w:color w:val="221E1F"/>
                <w:sz w:val="20"/>
                <w:szCs w:val="20"/>
              </w:rPr>
              <w:t xml:space="preserve">                      modificaciones del PGC 2007 incluidas en dicho Real Decreto . . . . . . . . . . . . . . .   </w:t>
            </w:r>
          </w:p>
        </w:tc>
        <w:tc>
          <w:tcPr>
            <w:tcW w:w="720" w:type="dxa"/>
          </w:tcPr>
          <w:p w:rsidR="0048018D" w:rsidRPr="00E208BA" w:rsidRDefault="0048018D" w:rsidP="00E208BA">
            <w:pPr>
              <w:jc w:val="right"/>
              <w:rPr>
                <w:sz w:val="20"/>
                <w:szCs w:val="20"/>
              </w:rPr>
            </w:pPr>
          </w:p>
          <w:p w:rsidR="0048018D" w:rsidRPr="00E208BA" w:rsidRDefault="0048018D" w:rsidP="00E208BA">
            <w:pPr>
              <w:jc w:val="right"/>
              <w:rPr>
                <w:sz w:val="20"/>
                <w:szCs w:val="20"/>
              </w:rPr>
            </w:pPr>
          </w:p>
          <w:p w:rsidR="0048018D" w:rsidRPr="00E208BA" w:rsidRDefault="0048018D" w:rsidP="00E208BA">
            <w:pPr>
              <w:jc w:val="right"/>
              <w:rPr>
                <w:sz w:val="20"/>
                <w:szCs w:val="20"/>
              </w:rPr>
            </w:pPr>
            <w:r w:rsidRPr="00E208BA">
              <w:rPr>
                <w:sz w:val="20"/>
                <w:szCs w:val="20"/>
              </w:rPr>
              <w:t>333</w:t>
            </w:r>
          </w:p>
        </w:tc>
      </w:tr>
    </w:tbl>
    <w:p w:rsidR="0048018D" w:rsidRDefault="0048018D" w:rsidP="0048018D">
      <w:pPr>
        <w:pStyle w:val="CM1"/>
        <w:framePr w:w="2404" w:wrap="auto" w:vAnchor="page" w:hAnchor="page" w:x="8182" w:y="14918"/>
        <w:jc w:val="center"/>
        <w:rPr>
          <w:rFonts w:ascii="Arial" w:hAnsi="Arial" w:cs="Arial"/>
          <w:color w:val="221E1F"/>
          <w:sz w:val="16"/>
          <w:szCs w:val="16"/>
        </w:rPr>
      </w:pPr>
      <w:r>
        <w:rPr>
          <w:rFonts w:ascii="Arial" w:hAnsi="Arial" w:cs="Arial"/>
          <w:color w:val="221E1F"/>
          <w:sz w:val="16"/>
          <w:szCs w:val="16"/>
        </w:rPr>
        <w:t xml:space="preserve">© Ediciones Paraninfo </w:t>
      </w:r>
    </w:p>
    <w:p w:rsidR="0048018D" w:rsidRPr="001C1234" w:rsidRDefault="0048018D" w:rsidP="0048018D">
      <w:pPr>
        <w:jc w:val="right"/>
        <w:rPr>
          <w:rFonts w:ascii="Times" w:hAnsi="Times" w:cs="Times"/>
          <w:color w:val="221E1F"/>
          <w:sz w:val="20"/>
          <w:szCs w:val="20"/>
        </w:rPr>
      </w:pPr>
    </w:p>
    <w:sectPr w:rsidR="0048018D" w:rsidRPr="001C12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88D" w:rsidRDefault="0011088D" w:rsidP="001C1234">
      <w:r>
        <w:separator/>
      </w:r>
    </w:p>
  </w:endnote>
  <w:endnote w:type="continuationSeparator" w:id="0">
    <w:p w:rsidR="0011088D" w:rsidRDefault="0011088D" w:rsidP="001C1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Std">
    <w:altName w:val="Bodoni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Helvetica 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LTStd-Bold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88D" w:rsidRDefault="0011088D" w:rsidP="001C1234">
      <w:r>
        <w:separator/>
      </w:r>
    </w:p>
  </w:footnote>
  <w:footnote w:type="continuationSeparator" w:id="0">
    <w:p w:rsidR="0011088D" w:rsidRDefault="0011088D" w:rsidP="001C1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234"/>
    <w:rsid w:val="000004DE"/>
    <w:rsid w:val="00001F32"/>
    <w:rsid w:val="00002FC6"/>
    <w:rsid w:val="000040E4"/>
    <w:rsid w:val="000048A1"/>
    <w:rsid w:val="00005313"/>
    <w:rsid w:val="00011255"/>
    <w:rsid w:val="00012D44"/>
    <w:rsid w:val="00015349"/>
    <w:rsid w:val="00015D2D"/>
    <w:rsid w:val="0001651A"/>
    <w:rsid w:val="000209CF"/>
    <w:rsid w:val="0002210C"/>
    <w:rsid w:val="00023C16"/>
    <w:rsid w:val="0002469A"/>
    <w:rsid w:val="0002473E"/>
    <w:rsid w:val="00025F5B"/>
    <w:rsid w:val="0003116A"/>
    <w:rsid w:val="000329EE"/>
    <w:rsid w:val="00036C64"/>
    <w:rsid w:val="000403E6"/>
    <w:rsid w:val="00040CB7"/>
    <w:rsid w:val="00046DC9"/>
    <w:rsid w:val="0004701E"/>
    <w:rsid w:val="000476A6"/>
    <w:rsid w:val="00050567"/>
    <w:rsid w:val="000512AF"/>
    <w:rsid w:val="00062249"/>
    <w:rsid w:val="0006599B"/>
    <w:rsid w:val="00066090"/>
    <w:rsid w:val="000662A8"/>
    <w:rsid w:val="000703F1"/>
    <w:rsid w:val="00074539"/>
    <w:rsid w:val="00074EB6"/>
    <w:rsid w:val="00080D20"/>
    <w:rsid w:val="00081745"/>
    <w:rsid w:val="00082B8D"/>
    <w:rsid w:val="00084400"/>
    <w:rsid w:val="000846B5"/>
    <w:rsid w:val="00085FE2"/>
    <w:rsid w:val="00091498"/>
    <w:rsid w:val="00094B78"/>
    <w:rsid w:val="000A097D"/>
    <w:rsid w:val="000A3F8E"/>
    <w:rsid w:val="000A5913"/>
    <w:rsid w:val="000A6664"/>
    <w:rsid w:val="000A6AE9"/>
    <w:rsid w:val="000A7616"/>
    <w:rsid w:val="000B0178"/>
    <w:rsid w:val="000B2D44"/>
    <w:rsid w:val="000B64D4"/>
    <w:rsid w:val="000B6FB5"/>
    <w:rsid w:val="000C45CC"/>
    <w:rsid w:val="000C4D23"/>
    <w:rsid w:val="000C54C3"/>
    <w:rsid w:val="000D051B"/>
    <w:rsid w:val="000D4919"/>
    <w:rsid w:val="000D53D1"/>
    <w:rsid w:val="000D6938"/>
    <w:rsid w:val="000D7E73"/>
    <w:rsid w:val="000E0BF2"/>
    <w:rsid w:val="000E0C10"/>
    <w:rsid w:val="000E195C"/>
    <w:rsid w:val="000E4353"/>
    <w:rsid w:val="000E5831"/>
    <w:rsid w:val="000E6311"/>
    <w:rsid w:val="000F02D1"/>
    <w:rsid w:val="000F0F45"/>
    <w:rsid w:val="000F2569"/>
    <w:rsid w:val="000F2CFD"/>
    <w:rsid w:val="000F37F2"/>
    <w:rsid w:val="000F3E79"/>
    <w:rsid w:val="000F4FE4"/>
    <w:rsid w:val="000F5296"/>
    <w:rsid w:val="00101075"/>
    <w:rsid w:val="001011E6"/>
    <w:rsid w:val="00101DBA"/>
    <w:rsid w:val="00101F8F"/>
    <w:rsid w:val="00102A1C"/>
    <w:rsid w:val="001035BF"/>
    <w:rsid w:val="00104170"/>
    <w:rsid w:val="00105A63"/>
    <w:rsid w:val="00106BC8"/>
    <w:rsid w:val="001079BC"/>
    <w:rsid w:val="00107C0A"/>
    <w:rsid w:val="0011088D"/>
    <w:rsid w:val="00115C67"/>
    <w:rsid w:val="001168F5"/>
    <w:rsid w:val="001176DA"/>
    <w:rsid w:val="00117B0E"/>
    <w:rsid w:val="0012052F"/>
    <w:rsid w:val="00120A05"/>
    <w:rsid w:val="00121AFA"/>
    <w:rsid w:val="00122754"/>
    <w:rsid w:val="00123680"/>
    <w:rsid w:val="00123A09"/>
    <w:rsid w:val="00127ECE"/>
    <w:rsid w:val="00130838"/>
    <w:rsid w:val="0013131C"/>
    <w:rsid w:val="001349ED"/>
    <w:rsid w:val="001367BE"/>
    <w:rsid w:val="00141D6C"/>
    <w:rsid w:val="001446E0"/>
    <w:rsid w:val="00144800"/>
    <w:rsid w:val="001454EF"/>
    <w:rsid w:val="001466C2"/>
    <w:rsid w:val="00151E2A"/>
    <w:rsid w:val="00152223"/>
    <w:rsid w:val="00157F08"/>
    <w:rsid w:val="00160E01"/>
    <w:rsid w:val="001648EA"/>
    <w:rsid w:val="00167A00"/>
    <w:rsid w:val="00167FEE"/>
    <w:rsid w:val="001720EE"/>
    <w:rsid w:val="001723FE"/>
    <w:rsid w:val="00175560"/>
    <w:rsid w:val="0017679C"/>
    <w:rsid w:val="00177A37"/>
    <w:rsid w:val="00180774"/>
    <w:rsid w:val="001826D2"/>
    <w:rsid w:val="001826FC"/>
    <w:rsid w:val="00183AF5"/>
    <w:rsid w:val="001850C6"/>
    <w:rsid w:val="00186D74"/>
    <w:rsid w:val="00187871"/>
    <w:rsid w:val="00190549"/>
    <w:rsid w:val="00192399"/>
    <w:rsid w:val="00192483"/>
    <w:rsid w:val="00192E22"/>
    <w:rsid w:val="001A0FDA"/>
    <w:rsid w:val="001A3CBF"/>
    <w:rsid w:val="001A5E0F"/>
    <w:rsid w:val="001B015D"/>
    <w:rsid w:val="001B16E0"/>
    <w:rsid w:val="001B5F5B"/>
    <w:rsid w:val="001C0899"/>
    <w:rsid w:val="001C0ACF"/>
    <w:rsid w:val="001C1234"/>
    <w:rsid w:val="001C1C2E"/>
    <w:rsid w:val="001C294C"/>
    <w:rsid w:val="001C313F"/>
    <w:rsid w:val="001C4D19"/>
    <w:rsid w:val="001C5CDF"/>
    <w:rsid w:val="001C6B6E"/>
    <w:rsid w:val="001C70A8"/>
    <w:rsid w:val="001C75BB"/>
    <w:rsid w:val="001D1DB9"/>
    <w:rsid w:val="001D2494"/>
    <w:rsid w:val="001D3EBF"/>
    <w:rsid w:val="001D6EC6"/>
    <w:rsid w:val="001E418D"/>
    <w:rsid w:val="001E54D9"/>
    <w:rsid w:val="001F0C73"/>
    <w:rsid w:val="001F0F9A"/>
    <w:rsid w:val="001F3A6C"/>
    <w:rsid w:val="001F538E"/>
    <w:rsid w:val="001F6391"/>
    <w:rsid w:val="001F6578"/>
    <w:rsid w:val="001F7AA6"/>
    <w:rsid w:val="00201AE7"/>
    <w:rsid w:val="002021CD"/>
    <w:rsid w:val="00206897"/>
    <w:rsid w:val="00212534"/>
    <w:rsid w:val="0021517D"/>
    <w:rsid w:val="00215A92"/>
    <w:rsid w:val="00215ED6"/>
    <w:rsid w:val="00217346"/>
    <w:rsid w:val="00217AC2"/>
    <w:rsid w:val="00221785"/>
    <w:rsid w:val="00223923"/>
    <w:rsid w:val="002261EB"/>
    <w:rsid w:val="00232973"/>
    <w:rsid w:val="00234C13"/>
    <w:rsid w:val="00234DF7"/>
    <w:rsid w:val="002358BF"/>
    <w:rsid w:val="00236FE2"/>
    <w:rsid w:val="00240515"/>
    <w:rsid w:val="002420CF"/>
    <w:rsid w:val="00242CD3"/>
    <w:rsid w:val="00244D3C"/>
    <w:rsid w:val="002453BE"/>
    <w:rsid w:val="00245BD1"/>
    <w:rsid w:val="0024721F"/>
    <w:rsid w:val="002515B3"/>
    <w:rsid w:val="0025425B"/>
    <w:rsid w:val="0025444D"/>
    <w:rsid w:val="00254A4B"/>
    <w:rsid w:val="00261527"/>
    <w:rsid w:val="00261FA0"/>
    <w:rsid w:val="002637CF"/>
    <w:rsid w:val="002658F5"/>
    <w:rsid w:val="0027278A"/>
    <w:rsid w:val="0027762C"/>
    <w:rsid w:val="00280C3E"/>
    <w:rsid w:val="002823F5"/>
    <w:rsid w:val="002826A0"/>
    <w:rsid w:val="002862C9"/>
    <w:rsid w:val="00286F6B"/>
    <w:rsid w:val="00287272"/>
    <w:rsid w:val="0029105F"/>
    <w:rsid w:val="00291530"/>
    <w:rsid w:val="00292A9C"/>
    <w:rsid w:val="0029384E"/>
    <w:rsid w:val="002966E1"/>
    <w:rsid w:val="00297FD5"/>
    <w:rsid w:val="002A55D4"/>
    <w:rsid w:val="002A6783"/>
    <w:rsid w:val="002A7914"/>
    <w:rsid w:val="002A7D87"/>
    <w:rsid w:val="002B0733"/>
    <w:rsid w:val="002B07A5"/>
    <w:rsid w:val="002B2BCE"/>
    <w:rsid w:val="002B48D1"/>
    <w:rsid w:val="002B57E6"/>
    <w:rsid w:val="002B78E7"/>
    <w:rsid w:val="002B7B6D"/>
    <w:rsid w:val="002C0EBF"/>
    <w:rsid w:val="002C1D29"/>
    <w:rsid w:val="002C4C3A"/>
    <w:rsid w:val="002C7857"/>
    <w:rsid w:val="002D0267"/>
    <w:rsid w:val="002D03AF"/>
    <w:rsid w:val="002D0D14"/>
    <w:rsid w:val="002D632F"/>
    <w:rsid w:val="002D7483"/>
    <w:rsid w:val="002E04E1"/>
    <w:rsid w:val="002E0B0E"/>
    <w:rsid w:val="002E23DB"/>
    <w:rsid w:val="002E4F94"/>
    <w:rsid w:val="002F17D4"/>
    <w:rsid w:val="002F276D"/>
    <w:rsid w:val="002F61C7"/>
    <w:rsid w:val="0030019F"/>
    <w:rsid w:val="00300F9A"/>
    <w:rsid w:val="00302251"/>
    <w:rsid w:val="00303A3F"/>
    <w:rsid w:val="00303DBA"/>
    <w:rsid w:val="00304381"/>
    <w:rsid w:val="00304A01"/>
    <w:rsid w:val="0030553C"/>
    <w:rsid w:val="0031097D"/>
    <w:rsid w:val="00311795"/>
    <w:rsid w:val="00311968"/>
    <w:rsid w:val="0031331E"/>
    <w:rsid w:val="00320139"/>
    <w:rsid w:val="003218C4"/>
    <w:rsid w:val="00321976"/>
    <w:rsid w:val="00321BC1"/>
    <w:rsid w:val="00323198"/>
    <w:rsid w:val="00323216"/>
    <w:rsid w:val="0032357B"/>
    <w:rsid w:val="003240D3"/>
    <w:rsid w:val="003245F2"/>
    <w:rsid w:val="0032593C"/>
    <w:rsid w:val="00325DFB"/>
    <w:rsid w:val="0032657C"/>
    <w:rsid w:val="003271C3"/>
    <w:rsid w:val="00327593"/>
    <w:rsid w:val="003302DE"/>
    <w:rsid w:val="0033076A"/>
    <w:rsid w:val="003326E1"/>
    <w:rsid w:val="0033399B"/>
    <w:rsid w:val="0033416A"/>
    <w:rsid w:val="003350CF"/>
    <w:rsid w:val="00335598"/>
    <w:rsid w:val="00336ABE"/>
    <w:rsid w:val="00337D07"/>
    <w:rsid w:val="00345C4F"/>
    <w:rsid w:val="0034603D"/>
    <w:rsid w:val="00347047"/>
    <w:rsid w:val="00347CF3"/>
    <w:rsid w:val="00351BBF"/>
    <w:rsid w:val="00351CE1"/>
    <w:rsid w:val="003533C6"/>
    <w:rsid w:val="00354C8E"/>
    <w:rsid w:val="00356502"/>
    <w:rsid w:val="00356FEE"/>
    <w:rsid w:val="00361A55"/>
    <w:rsid w:val="00362082"/>
    <w:rsid w:val="00362877"/>
    <w:rsid w:val="00363258"/>
    <w:rsid w:val="00367281"/>
    <w:rsid w:val="00367CBA"/>
    <w:rsid w:val="0037469B"/>
    <w:rsid w:val="00375C7E"/>
    <w:rsid w:val="003812A7"/>
    <w:rsid w:val="003832BB"/>
    <w:rsid w:val="003839C6"/>
    <w:rsid w:val="003841B3"/>
    <w:rsid w:val="00384DC6"/>
    <w:rsid w:val="003859C8"/>
    <w:rsid w:val="00387242"/>
    <w:rsid w:val="00387B37"/>
    <w:rsid w:val="0039162B"/>
    <w:rsid w:val="003918F8"/>
    <w:rsid w:val="00391DD8"/>
    <w:rsid w:val="00393FC5"/>
    <w:rsid w:val="00394C95"/>
    <w:rsid w:val="00394CEC"/>
    <w:rsid w:val="003A2877"/>
    <w:rsid w:val="003A30D6"/>
    <w:rsid w:val="003A5A62"/>
    <w:rsid w:val="003B067B"/>
    <w:rsid w:val="003B0B08"/>
    <w:rsid w:val="003B24FD"/>
    <w:rsid w:val="003B3B73"/>
    <w:rsid w:val="003C0659"/>
    <w:rsid w:val="003C065E"/>
    <w:rsid w:val="003C1359"/>
    <w:rsid w:val="003C524C"/>
    <w:rsid w:val="003C5C68"/>
    <w:rsid w:val="003C6ACA"/>
    <w:rsid w:val="003C7FA0"/>
    <w:rsid w:val="003D06D8"/>
    <w:rsid w:val="003D1D8A"/>
    <w:rsid w:val="003D3224"/>
    <w:rsid w:val="003D38A1"/>
    <w:rsid w:val="003D4C7F"/>
    <w:rsid w:val="003D4F53"/>
    <w:rsid w:val="003D6A4F"/>
    <w:rsid w:val="003D79B0"/>
    <w:rsid w:val="003E2C2C"/>
    <w:rsid w:val="003E37B2"/>
    <w:rsid w:val="003E40B9"/>
    <w:rsid w:val="003F037E"/>
    <w:rsid w:val="003F24EC"/>
    <w:rsid w:val="003F42A9"/>
    <w:rsid w:val="003F4F99"/>
    <w:rsid w:val="003F62B9"/>
    <w:rsid w:val="003F772B"/>
    <w:rsid w:val="004027E3"/>
    <w:rsid w:val="00403541"/>
    <w:rsid w:val="00404BD6"/>
    <w:rsid w:val="0040681B"/>
    <w:rsid w:val="00406D43"/>
    <w:rsid w:val="00414BE0"/>
    <w:rsid w:val="00415484"/>
    <w:rsid w:val="00417350"/>
    <w:rsid w:val="00421662"/>
    <w:rsid w:val="00421764"/>
    <w:rsid w:val="00423B71"/>
    <w:rsid w:val="00427F5C"/>
    <w:rsid w:val="0043459E"/>
    <w:rsid w:val="0043496B"/>
    <w:rsid w:val="00434C99"/>
    <w:rsid w:val="0043679D"/>
    <w:rsid w:val="00436ECD"/>
    <w:rsid w:val="00441030"/>
    <w:rsid w:val="00441DFF"/>
    <w:rsid w:val="004427DF"/>
    <w:rsid w:val="004458F3"/>
    <w:rsid w:val="00445B82"/>
    <w:rsid w:val="004516F1"/>
    <w:rsid w:val="00452A3F"/>
    <w:rsid w:val="004549C1"/>
    <w:rsid w:val="0045601F"/>
    <w:rsid w:val="00457498"/>
    <w:rsid w:val="00460A38"/>
    <w:rsid w:val="004647CF"/>
    <w:rsid w:val="004670E1"/>
    <w:rsid w:val="00467A3E"/>
    <w:rsid w:val="00467D2A"/>
    <w:rsid w:val="00472DA0"/>
    <w:rsid w:val="00473CED"/>
    <w:rsid w:val="00476B8E"/>
    <w:rsid w:val="0047715A"/>
    <w:rsid w:val="00477A9A"/>
    <w:rsid w:val="0048018D"/>
    <w:rsid w:val="0048035E"/>
    <w:rsid w:val="00480B81"/>
    <w:rsid w:val="00481152"/>
    <w:rsid w:val="0048183C"/>
    <w:rsid w:val="00482E6D"/>
    <w:rsid w:val="00483CEC"/>
    <w:rsid w:val="0048448D"/>
    <w:rsid w:val="0048475C"/>
    <w:rsid w:val="00485A46"/>
    <w:rsid w:val="00490646"/>
    <w:rsid w:val="00492F61"/>
    <w:rsid w:val="00493849"/>
    <w:rsid w:val="00494A06"/>
    <w:rsid w:val="00495252"/>
    <w:rsid w:val="00496D96"/>
    <w:rsid w:val="00497806"/>
    <w:rsid w:val="004A064F"/>
    <w:rsid w:val="004A40D6"/>
    <w:rsid w:val="004A4795"/>
    <w:rsid w:val="004A5D03"/>
    <w:rsid w:val="004A733E"/>
    <w:rsid w:val="004B65A9"/>
    <w:rsid w:val="004C3580"/>
    <w:rsid w:val="004C4C85"/>
    <w:rsid w:val="004C6931"/>
    <w:rsid w:val="004C75D8"/>
    <w:rsid w:val="004D21F9"/>
    <w:rsid w:val="004D4A0A"/>
    <w:rsid w:val="004D4ABF"/>
    <w:rsid w:val="004D4D7D"/>
    <w:rsid w:val="004D5416"/>
    <w:rsid w:val="004D77F5"/>
    <w:rsid w:val="004D77F8"/>
    <w:rsid w:val="004E0BD8"/>
    <w:rsid w:val="004E12E7"/>
    <w:rsid w:val="004E1F14"/>
    <w:rsid w:val="004E3B35"/>
    <w:rsid w:val="004E671A"/>
    <w:rsid w:val="004F2ADF"/>
    <w:rsid w:val="004F2AF7"/>
    <w:rsid w:val="004F2D1D"/>
    <w:rsid w:val="004F3388"/>
    <w:rsid w:val="00500E18"/>
    <w:rsid w:val="00503521"/>
    <w:rsid w:val="005040DC"/>
    <w:rsid w:val="005074AD"/>
    <w:rsid w:val="005075A7"/>
    <w:rsid w:val="00511AE5"/>
    <w:rsid w:val="00511FC2"/>
    <w:rsid w:val="005122C0"/>
    <w:rsid w:val="005124CD"/>
    <w:rsid w:val="00514B7D"/>
    <w:rsid w:val="0052121D"/>
    <w:rsid w:val="00526E47"/>
    <w:rsid w:val="00531C17"/>
    <w:rsid w:val="005349AF"/>
    <w:rsid w:val="00534E0B"/>
    <w:rsid w:val="00535244"/>
    <w:rsid w:val="0053674E"/>
    <w:rsid w:val="005368CE"/>
    <w:rsid w:val="0054614C"/>
    <w:rsid w:val="00547ED8"/>
    <w:rsid w:val="00550915"/>
    <w:rsid w:val="00551460"/>
    <w:rsid w:val="005521A8"/>
    <w:rsid w:val="00552297"/>
    <w:rsid w:val="00554F95"/>
    <w:rsid w:val="00555C05"/>
    <w:rsid w:val="00555DD7"/>
    <w:rsid w:val="00555FC9"/>
    <w:rsid w:val="005618A2"/>
    <w:rsid w:val="00561939"/>
    <w:rsid w:val="005634CE"/>
    <w:rsid w:val="00567512"/>
    <w:rsid w:val="00567A3E"/>
    <w:rsid w:val="00570153"/>
    <w:rsid w:val="00572938"/>
    <w:rsid w:val="00572B7E"/>
    <w:rsid w:val="00572F95"/>
    <w:rsid w:val="005734DE"/>
    <w:rsid w:val="005747E9"/>
    <w:rsid w:val="005752A5"/>
    <w:rsid w:val="005822DD"/>
    <w:rsid w:val="00583695"/>
    <w:rsid w:val="00584E3A"/>
    <w:rsid w:val="00586224"/>
    <w:rsid w:val="00586EB1"/>
    <w:rsid w:val="00591993"/>
    <w:rsid w:val="00592357"/>
    <w:rsid w:val="00594A31"/>
    <w:rsid w:val="00594E53"/>
    <w:rsid w:val="00594E55"/>
    <w:rsid w:val="005A0EAE"/>
    <w:rsid w:val="005A1231"/>
    <w:rsid w:val="005A1F76"/>
    <w:rsid w:val="005A2691"/>
    <w:rsid w:val="005A34EA"/>
    <w:rsid w:val="005A46F4"/>
    <w:rsid w:val="005A64D9"/>
    <w:rsid w:val="005B539A"/>
    <w:rsid w:val="005B5B2F"/>
    <w:rsid w:val="005B76B3"/>
    <w:rsid w:val="005C17C5"/>
    <w:rsid w:val="005C5872"/>
    <w:rsid w:val="005C5FFA"/>
    <w:rsid w:val="005C6BD9"/>
    <w:rsid w:val="005C6CB2"/>
    <w:rsid w:val="005D0545"/>
    <w:rsid w:val="005D0C0F"/>
    <w:rsid w:val="005D16C1"/>
    <w:rsid w:val="005D5578"/>
    <w:rsid w:val="005D687C"/>
    <w:rsid w:val="005D6C2E"/>
    <w:rsid w:val="005D6FD1"/>
    <w:rsid w:val="005E17D2"/>
    <w:rsid w:val="005E2BA2"/>
    <w:rsid w:val="005E3547"/>
    <w:rsid w:val="005E39B9"/>
    <w:rsid w:val="005E3AFB"/>
    <w:rsid w:val="005E4351"/>
    <w:rsid w:val="005E4640"/>
    <w:rsid w:val="005E67D4"/>
    <w:rsid w:val="005E75A7"/>
    <w:rsid w:val="005E79F6"/>
    <w:rsid w:val="005F3183"/>
    <w:rsid w:val="005F42E2"/>
    <w:rsid w:val="005F49C4"/>
    <w:rsid w:val="005F6C40"/>
    <w:rsid w:val="00604069"/>
    <w:rsid w:val="00605166"/>
    <w:rsid w:val="0060592E"/>
    <w:rsid w:val="00605A06"/>
    <w:rsid w:val="00605B1B"/>
    <w:rsid w:val="0061179D"/>
    <w:rsid w:val="00611C8F"/>
    <w:rsid w:val="00612C0D"/>
    <w:rsid w:val="00614000"/>
    <w:rsid w:val="0061445F"/>
    <w:rsid w:val="00615968"/>
    <w:rsid w:val="00616057"/>
    <w:rsid w:val="006160D7"/>
    <w:rsid w:val="006161D4"/>
    <w:rsid w:val="006176F9"/>
    <w:rsid w:val="00621588"/>
    <w:rsid w:val="00623538"/>
    <w:rsid w:val="00623654"/>
    <w:rsid w:val="00627A5F"/>
    <w:rsid w:val="0063122F"/>
    <w:rsid w:val="0063602C"/>
    <w:rsid w:val="006374D7"/>
    <w:rsid w:val="006422A1"/>
    <w:rsid w:val="00650B18"/>
    <w:rsid w:val="00650B33"/>
    <w:rsid w:val="00652DCF"/>
    <w:rsid w:val="00656714"/>
    <w:rsid w:val="006571D0"/>
    <w:rsid w:val="006573D1"/>
    <w:rsid w:val="00660D4C"/>
    <w:rsid w:val="00660E23"/>
    <w:rsid w:val="00661C7F"/>
    <w:rsid w:val="00663A22"/>
    <w:rsid w:val="00663F56"/>
    <w:rsid w:val="00666851"/>
    <w:rsid w:val="00666ADD"/>
    <w:rsid w:val="006670DB"/>
    <w:rsid w:val="0067034D"/>
    <w:rsid w:val="00671AAA"/>
    <w:rsid w:val="00672291"/>
    <w:rsid w:val="00675324"/>
    <w:rsid w:val="00680DEB"/>
    <w:rsid w:val="0068591B"/>
    <w:rsid w:val="0068689D"/>
    <w:rsid w:val="0069002E"/>
    <w:rsid w:val="00692ACD"/>
    <w:rsid w:val="006935BA"/>
    <w:rsid w:val="0069597F"/>
    <w:rsid w:val="00695DC0"/>
    <w:rsid w:val="00695F46"/>
    <w:rsid w:val="006964D2"/>
    <w:rsid w:val="00697461"/>
    <w:rsid w:val="006A0D78"/>
    <w:rsid w:val="006A44D7"/>
    <w:rsid w:val="006A5263"/>
    <w:rsid w:val="006A535F"/>
    <w:rsid w:val="006A5735"/>
    <w:rsid w:val="006B1B9D"/>
    <w:rsid w:val="006B2557"/>
    <w:rsid w:val="006B2798"/>
    <w:rsid w:val="006B354A"/>
    <w:rsid w:val="006B48CD"/>
    <w:rsid w:val="006B5536"/>
    <w:rsid w:val="006B5C29"/>
    <w:rsid w:val="006B6A3E"/>
    <w:rsid w:val="006B6AE0"/>
    <w:rsid w:val="006C0114"/>
    <w:rsid w:val="006C31B0"/>
    <w:rsid w:val="006C41A9"/>
    <w:rsid w:val="006C58DB"/>
    <w:rsid w:val="006D2C6C"/>
    <w:rsid w:val="006D34DC"/>
    <w:rsid w:val="006D5DA4"/>
    <w:rsid w:val="006D6481"/>
    <w:rsid w:val="006D671A"/>
    <w:rsid w:val="006E62DC"/>
    <w:rsid w:val="006F0B2B"/>
    <w:rsid w:val="006F1C94"/>
    <w:rsid w:val="006F3A37"/>
    <w:rsid w:val="006F590D"/>
    <w:rsid w:val="006F62BB"/>
    <w:rsid w:val="00704225"/>
    <w:rsid w:val="007060B5"/>
    <w:rsid w:val="00711D8C"/>
    <w:rsid w:val="00713051"/>
    <w:rsid w:val="00714105"/>
    <w:rsid w:val="00715EBA"/>
    <w:rsid w:val="00722540"/>
    <w:rsid w:val="0072441A"/>
    <w:rsid w:val="0072505F"/>
    <w:rsid w:val="00725192"/>
    <w:rsid w:val="00730226"/>
    <w:rsid w:val="00734796"/>
    <w:rsid w:val="00735286"/>
    <w:rsid w:val="00740897"/>
    <w:rsid w:val="00742D09"/>
    <w:rsid w:val="007441E8"/>
    <w:rsid w:val="00744E5F"/>
    <w:rsid w:val="007469B3"/>
    <w:rsid w:val="00752FE7"/>
    <w:rsid w:val="0075444B"/>
    <w:rsid w:val="00754961"/>
    <w:rsid w:val="00755C2D"/>
    <w:rsid w:val="007609A1"/>
    <w:rsid w:val="007635D5"/>
    <w:rsid w:val="007706E4"/>
    <w:rsid w:val="00771D76"/>
    <w:rsid w:val="00772DB8"/>
    <w:rsid w:val="00773A8E"/>
    <w:rsid w:val="0077624D"/>
    <w:rsid w:val="00777690"/>
    <w:rsid w:val="00780EDE"/>
    <w:rsid w:val="00783FB0"/>
    <w:rsid w:val="00784714"/>
    <w:rsid w:val="0078654A"/>
    <w:rsid w:val="0078773A"/>
    <w:rsid w:val="00790BA5"/>
    <w:rsid w:val="00791C65"/>
    <w:rsid w:val="00792266"/>
    <w:rsid w:val="00796C13"/>
    <w:rsid w:val="007A2F00"/>
    <w:rsid w:val="007A4895"/>
    <w:rsid w:val="007A6554"/>
    <w:rsid w:val="007A74D4"/>
    <w:rsid w:val="007A794A"/>
    <w:rsid w:val="007B055D"/>
    <w:rsid w:val="007B0A89"/>
    <w:rsid w:val="007B288A"/>
    <w:rsid w:val="007B2D43"/>
    <w:rsid w:val="007B32FF"/>
    <w:rsid w:val="007B38DB"/>
    <w:rsid w:val="007C1979"/>
    <w:rsid w:val="007C4391"/>
    <w:rsid w:val="007C5009"/>
    <w:rsid w:val="007C75C2"/>
    <w:rsid w:val="007C76A3"/>
    <w:rsid w:val="007D180B"/>
    <w:rsid w:val="007D5AF7"/>
    <w:rsid w:val="007D6113"/>
    <w:rsid w:val="007D7421"/>
    <w:rsid w:val="007E1465"/>
    <w:rsid w:val="007E23B9"/>
    <w:rsid w:val="007E3FA5"/>
    <w:rsid w:val="007E4B57"/>
    <w:rsid w:val="007E53E4"/>
    <w:rsid w:val="007F0C48"/>
    <w:rsid w:val="007F2D4A"/>
    <w:rsid w:val="007F41A8"/>
    <w:rsid w:val="00800098"/>
    <w:rsid w:val="008001F9"/>
    <w:rsid w:val="008009AB"/>
    <w:rsid w:val="00803122"/>
    <w:rsid w:val="00805BE5"/>
    <w:rsid w:val="008064C3"/>
    <w:rsid w:val="0080729C"/>
    <w:rsid w:val="00810456"/>
    <w:rsid w:val="00814C63"/>
    <w:rsid w:val="00815051"/>
    <w:rsid w:val="00817057"/>
    <w:rsid w:val="00821493"/>
    <w:rsid w:val="00822417"/>
    <w:rsid w:val="0082597E"/>
    <w:rsid w:val="00825B91"/>
    <w:rsid w:val="00825C95"/>
    <w:rsid w:val="008315F9"/>
    <w:rsid w:val="00835241"/>
    <w:rsid w:val="0083767D"/>
    <w:rsid w:val="008379FA"/>
    <w:rsid w:val="008411CF"/>
    <w:rsid w:val="008425FB"/>
    <w:rsid w:val="00843C3C"/>
    <w:rsid w:val="00844BEC"/>
    <w:rsid w:val="00845FCF"/>
    <w:rsid w:val="00846970"/>
    <w:rsid w:val="00847B2B"/>
    <w:rsid w:val="00847DC0"/>
    <w:rsid w:val="00850B47"/>
    <w:rsid w:val="00850BB6"/>
    <w:rsid w:val="008523FA"/>
    <w:rsid w:val="00852D1E"/>
    <w:rsid w:val="00853047"/>
    <w:rsid w:val="00856774"/>
    <w:rsid w:val="00864181"/>
    <w:rsid w:val="00865F7F"/>
    <w:rsid w:val="00866E5A"/>
    <w:rsid w:val="008709AA"/>
    <w:rsid w:val="008712AC"/>
    <w:rsid w:val="00872EA8"/>
    <w:rsid w:val="00876F47"/>
    <w:rsid w:val="008801A1"/>
    <w:rsid w:val="00880583"/>
    <w:rsid w:val="008818A6"/>
    <w:rsid w:val="00881C1E"/>
    <w:rsid w:val="00882637"/>
    <w:rsid w:val="0088650E"/>
    <w:rsid w:val="00887E76"/>
    <w:rsid w:val="008929E5"/>
    <w:rsid w:val="00892B54"/>
    <w:rsid w:val="008931E0"/>
    <w:rsid w:val="008940C7"/>
    <w:rsid w:val="008956E3"/>
    <w:rsid w:val="00897647"/>
    <w:rsid w:val="008A0C95"/>
    <w:rsid w:val="008A2CC1"/>
    <w:rsid w:val="008A2CFD"/>
    <w:rsid w:val="008A46AA"/>
    <w:rsid w:val="008A4C93"/>
    <w:rsid w:val="008A6CC0"/>
    <w:rsid w:val="008B0ED5"/>
    <w:rsid w:val="008B18BA"/>
    <w:rsid w:val="008B6C34"/>
    <w:rsid w:val="008C3B9A"/>
    <w:rsid w:val="008C4872"/>
    <w:rsid w:val="008C4F82"/>
    <w:rsid w:val="008D3ACC"/>
    <w:rsid w:val="008D3AD9"/>
    <w:rsid w:val="008E1A62"/>
    <w:rsid w:val="008E5179"/>
    <w:rsid w:val="008F0C2B"/>
    <w:rsid w:val="008F24C4"/>
    <w:rsid w:val="008F4164"/>
    <w:rsid w:val="008F7C62"/>
    <w:rsid w:val="00900086"/>
    <w:rsid w:val="00900EEB"/>
    <w:rsid w:val="00902AE3"/>
    <w:rsid w:val="0090463F"/>
    <w:rsid w:val="009068EA"/>
    <w:rsid w:val="00911C28"/>
    <w:rsid w:val="009146F7"/>
    <w:rsid w:val="0091605B"/>
    <w:rsid w:val="0091740F"/>
    <w:rsid w:val="00924CD1"/>
    <w:rsid w:val="00925F7D"/>
    <w:rsid w:val="0093052C"/>
    <w:rsid w:val="00942B9E"/>
    <w:rsid w:val="00944D75"/>
    <w:rsid w:val="0095188B"/>
    <w:rsid w:val="009538F3"/>
    <w:rsid w:val="00953F89"/>
    <w:rsid w:val="00955CCE"/>
    <w:rsid w:val="009569FA"/>
    <w:rsid w:val="009640C9"/>
    <w:rsid w:val="009646E0"/>
    <w:rsid w:val="009651BD"/>
    <w:rsid w:val="00966089"/>
    <w:rsid w:val="009666D5"/>
    <w:rsid w:val="00970D67"/>
    <w:rsid w:val="009727B1"/>
    <w:rsid w:val="00973EEA"/>
    <w:rsid w:val="00974427"/>
    <w:rsid w:val="00975FC1"/>
    <w:rsid w:val="009762F9"/>
    <w:rsid w:val="009765F8"/>
    <w:rsid w:val="009779CF"/>
    <w:rsid w:val="0098089B"/>
    <w:rsid w:val="00980EEE"/>
    <w:rsid w:val="00981C18"/>
    <w:rsid w:val="00985206"/>
    <w:rsid w:val="00985540"/>
    <w:rsid w:val="00985FC4"/>
    <w:rsid w:val="00990835"/>
    <w:rsid w:val="00991F93"/>
    <w:rsid w:val="0099293E"/>
    <w:rsid w:val="009933C7"/>
    <w:rsid w:val="00994343"/>
    <w:rsid w:val="0099688D"/>
    <w:rsid w:val="00997E8D"/>
    <w:rsid w:val="009A35E9"/>
    <w:rsid w:val="009A3F2F"/>
    <w:rsid w:val="009A513D"/>
    <w:rsid w:val="009A5B5E"/>
    <w:rsid w:val="009A637A"/>
    <w:rsid w:val="009B0220"/>
    <w:rsid w:val="009B0609"/>
    <w:rsid w:val="009B6DB0"/>
    <w:rsid w:val="009C0E5F"/>
    <w:rsid w:val="009C201D"/>
    <w:rsid w:val="009C2A35"/>
    <w:rsid w:val="009C71CF"/>
    <w:rsid w:val="009C7BE3"/>
    <w:rsid w:val="009D3674"/>
    <w:rsid w:val="009D5096"/>
    <w:rsid w:val="009D76C9"/>
    <w:rsid w:val="009D7C84"/>
    <w:rsid w:val="009E1233"/>
    <w:rsid w:val="009E25CF"/>
    <w:rsid w:val="009E2884"/>
    <w:rsid w:val="009F0DD6"/>
    <w:rsid w:val="009F0EDC"/>
    <w:rsid w:val="009F28E4"/>
    <w:rsid w:val="009F60B0"/>
    <w:rsid w:val="009F7D95"/>
    <w:rsid w:val="00A00079"/>
    <w:rsid w:val="00A01836"/>
    <w:rsid w:val="00A02425"/>
    <w:rsid w:val="00A03204"/>
    <w:rsid w:val="00A0393C"/>
    <w:rsid w:val="00A055E7"/>
    <w:rsid w:val="00A05983"/>
    <w:rsid w:val="00A06AE3"/>
    <w:rsid w:val="00A1529F"/>
    <w:rsid w:val="00A15CA9"/>
    <w:rsid w:val="00A21D0D"/>
    <w:rsid w:val="00A23E62"/>
    <w:rsid w:val="00A24FCA"/>
    <w:rsid w:val="00A2603B"/>
    <w:rsid w:val="00A26453"/>
    <w:rsid w:val="00A27408"/>
    <w:rsid w:val="00A3049B"/>
    <w:rsid w:val="00A32879"/>
    <w:rsid w:val="00A32DDD"/>
    <w:rsid w:val="00A4390D"/>
    <w:rsid w:val="00A518D7"/>
    <w:rsid w:val="00A528B0"/>
    <w:rsid w:val="00A530B6"/>
    <w:rsid w:val="00A5345D"/>
    <w:rsid w:val="00A55193"/>
    <w:rsid w:val="00A608C8"/>
    <w:rsid w:val="00A62B6D"/>
    <w:rsid w:val="00A63089"/>
    <w:rsid w:val="00A634F2"/>
    <w:rsid w:val="00A63EE1"/>
    <w:rsid w:val="00A67B2B"/>
    <w:rsid w:val="00A71FEB"/>
    <w:rsid w:val="00A73464"/>
    <w:rsid w:val="00A77ABD"/>
    <w:rsid w:val="00A82CB5"/>
    <w:rsid w:val="00A84524"/>
    <w:rsid w:val="00A85CF0"/>
    <w:rsid w:val="00A867CD"/>
    <w:rsid w:val="00A90908"/>
    <w:rsid w:val="00A9149D"/>
    <w:rsid w:val="00A91C8E"/>
    <w:rsid w:val="00A92263"/>
    <w:rsid w:val="00A92C7F"/>
    <w:rsid w:val="00A969E7"/>
    <w:rsid w:val="00A97EBA"/>
    <w:rsid w:val="00AA0670"/>
    <w:rsid w:val="00AA098C"/>
    <w:rsid w:val="00AA73A3"/>
    <w:rsid w:val="00AA7C1E"/>
    <w:rsid w:val="00AA7E70"/>
    <w:rsid w:val="00AB01D0"/>
    <w:rsid w:val="00AB3C88"/>
    <w:rsid w:val="00AB5D7E"/>
    <w:rsid w:val="00AC4589"/>
    <w:rsid w:val="00AC5861"/>
    <w:rsid w:val="00AC7832"/>
    <w:rsid w:val="00AD0B8A"/>
    <w:rsid w:val="00AD2252"/>
    <w:rsid w:val="00AD3687"/>
    <w:rsid w:val="00AD4AEF"/>
    <w:rsid w:val="00AD52A4"/>
    <w:rsid w:val="00AD56B5"/>
    <w:rsid w:val="00AD6E85"/>
    <w:rsid w:val="00AD7534"/>
    <w:rsid w:val="00AD7E69"/>
    <w:rsid w:val="00AE1B53"/>
    <w:rsid w:val="00AE1C08"/>
    <w:rsid w:val="00AE2EE0"/>
    <w:rsid w:val="00AE3125"/>
    <w:rsid w:val="00AF0528"/>
    <w:rsid w:val="00AF2D98"/>
    <w:rsid w:val="00AF66A0"/>
    <w:rsid w:val="00AF7183"/>
    <w:rsid w:val="00B006FD"/>
    <w:rsid w:val="00B017E1"/>
    <w:rsid w:val="00B028F2"/>
    <w:rsid w:val="00B02CE6"/>
    <w:rsid w:val="00B02FAC"/>
    <w:rsid w:val="00B05410"/>
    <w:rsid w:val="00B057A1"/>
    <w:rsid w:val="00B07130"/>
    <w:rsid w:val="00B07D37"/>
    <w:rsid w:val="00B1426D"/>
    <w:rsid w:val="00B14873"/>
    <w:rsid w:val="00B155EE"/>
    <w:rsid w:val="00B15BBE"/>
    <w:rsid w:val="00B16634"/>
    <w:rsid w:val="00B175BD"/>
    <w:rsid w:val="00B17F82"/>
    <w:rsid w:val="00B20C00"/>
    <w:rsid w:val="00B20C15"/>
    <w:rsid w:val="00B21153"/>
    <w:rsid w:val="00B21311"/>
    <w:rsid w:val="00B23C30"/>
    <w:rsid w:val="00B267F5"/>
    <w:rsid w:val="00B301D3"/>
    <w:rsid w:val="00B301F2"/>
    <w:rsid w:val="00B32F61"/>
    <w:rsid w:val="00B35B3A"/>
    <w:rsid w:val="00B369CD"/>
    <w:rsid w:val="00B37C38"/>
    <w:rsid w:val="00B42416"/>
    <w:rsid w:val="00B44992"/>
    <w:rsid w:val="00B44E5F"/>
    <w:rsid w:val="00B45645"/>
    <w:rsid w:val="00B470EC"/>
    <w:rsid w:val="00B534CD"/>
    <w:rsid w:val="00B53CA5"/>
    <w:rsid w:val="00B540B9"/>
    <w:rsid w:val="00B55A19"/>
    <w:rsid w:val="00B562D3"/>
    <w:rsid w:val="00B56D0A"/>
    <w:rsid w:val="00B571E6"/>
    <w:rsid w:val="00B611A6"/>
    <w:rsid w:val="00B61831"/>
    <w:rsid w:val="00B6391B"/>
    <w:rsid w:val="00B646AA"/>
    <w:rsid w:val="00B64B71"/>
    <w:rsid w:val="00B653A3"/>
    <w:rsid w:val="00B6759D"/>
    <w:rsid w:val="00B70096"/>
    <w:rsid w:val="00B73AFE"/>
    <w:rsid w:val="00B74B18"/>
    <w:rsid w:val="00B757BF"/>
    <w:rsid w:val="00B77DC2"/>
    <w:rsid w:val="00B81450"/>
    <w:rsid w:val="00B8172C"/>
    <w:rsid w:val="00B82EF0"/>
    <w:rsid w:val="00B86731"/>
    <w:rsid w:val="00B86B58"/>
    <w:rsid w:val="00B8746A"/>
    <w:rsid w:val="00B900B8"/>
    <w:rsid w:val="00B94CEA"/>
    <w:rsid w:val="00B971F0"/>
    <w:rsid w:val="00B97B2A"/>
    <w:rsid w:val="00BA3FC9"/>
    <w:rsid w:val="00BA45C7"/>
    <w:rsid w:val="00BA560A"/>
    <w:rsid w:val="00BB3B08"/>
    <w:rsid w:val="00BB3C73"/>
    <w:rsid w:val="00BB4522"/>
    <w:rsid w:val="00BB5BA5"/>
    <w:rsid w:val="00BB6757"/>
    <w:rsid w:val="00BC2C37"/>
    <w:rsid w:val="00BC515B"/>
    <w:rsid w:val="00BC6571"/>
    <w:rsid w:val="00BD086C"/>
    <w:rsid w:val="00BD2A79"/>
    <w:rsid w:val="00BD36A4"/>
    <w:rsid w:val="00BD39B2"/>
    <w:rsid w:val="00BD49B2"/>
    <w:rsid w:val="00BE1324"/>
    <w:rsid w:val="00BE3AB2"/>
    <w:rsid w:val="00BE7F93"/>
    <w:rsid w:val="00BF0A3B"/>
    <w:rsid w:val="00BF15F6"/>
    <w:rsid w:val="00BF206D"/>
    <w:rsid w:val="00BF2925"/>
    <w:rsid w:val="00BF3A5D"/>
    <w:rsid w:val="00BF5011"/>
    <w:rsid w:val="00BF61C3"/>
    <w:rsid w:val="00BF6D22"/>
    <w:rsid w:val="00BF6E33"/>
    <w:rsid w:val="00C0093E"/>
    <w:rsid w:val="00C02D04"/>
    <w:rsid w:val="00C074A3"/>
    <w:rsid w:val="00C11C6D"/>
    <w:rsid w:val="00C15372"/>
    <w:rsid w:val="00C16811"/>
    <w:rsid w:val="00C17999"/>
    <w:rsid w:val="00C2189B"/>
    <w:rsid w:val="00C220B8"/>
    <w:rsid w:val="00C22D7F"/>
    <w:rsid w:val="00C232F6"/>
    <w:rsid w:val="00C246BE"/>
    <w:rsid w:val="00C2497D"/>
    <w:rsid w:val="00C2526A"/>
    <w:rsid w:val="00C2616B"/>
    <w:rsid w:val="00C30830"/>
    <w:rsid w:val="00C333D0"/>
    <w:rsid w:val="00C354A6"/>
    <w:rsid w:val="00C36371"/>
    <w:rsid w:val="00C37780"/>
    <w:rsid w:val="00C4186A"/>
    <w:rsid w:val="00C41E9F"/>
    <w:rsid w:val="00C44A68"/>
    <w:rsid w:val="00C44AC6"/>
    <w:rsid w:val="00C45F91"/>
    <w:rsid w:val="00C465A2"/>
    <w:rsid w:val="00C50A32"/>
    <w:rsid w:val="00C51149"/>
    <w:rsid w:val="00C53CE4"/>
    <w:rsid w:val="00C56A2D"/>
    <w:rsid w:val="00C571C8"/>
    <w:rsid w:val="00C57D7F"/>
    <w:rsid w:val="00C6068B"/>
    <w:rsid w:val="00C615D9"/>
    <w:rsid w:val="00C6504E"/>
    <w:rsid w:val="00C65370"/>
    <w:rsid w:val="00C71082"/>
    <w:rsid w:val="00C732DD"/>
    <w:rsid w:val="00C74EEF"/>
    <w:rsid w:val="00C76E38"/>
    <w:rsid w:val="00C80A38"/>
    <w:rsid w:val="00C826D7"/>
    <w:rsid w:val="00C82DA6"/>
    <w:rsid w:val="00C84B07"/>
    <w:rsid w:val="00C90B6E"/>
    <w:rsid w:val="00C923D1"/>
    <w:rsid w:val="00C92CE8"/>
    <w:rsid w:val="00C96AEB"/>
    <w:rsid w:val="00CA08FC"/>
    <w:rsid w:val="00CA2A34"/>
    <w:rsid w:val="00CA7D6C"/>
    <w:rsid w:val="00CB0A12"/>
    <w:rsid w:val="00CB2CF8"/>
    <w:rsid w:val="00CB3E6F"/>
    <w:rsid w:val="00CB482B"/>
    <w:rsid w:val="00CB7307"/>
    <w:rsid w:val="00CC1268"/>
    <w:rsid w:val="00CC2F7B"/>
    <w:rsid w:val="00CC40AC"/>
    <w:rsid w:val="00CC4AB4"/>
    <w:rsid w:val="00CC54EC"/>
    <w:rsid w:val="00CD22C7"/>
    <w:rsid w:val="00CD2D40"/>
    <w:rsid w:val="00CD2EE6"/>
    <w:rsid w:val="00CD30B4"/>
    <w:rsid w:val="00CD3A10"/>
    <w:rsid w:val="00CD7ED5"/>
    <w:rsid w:val="00CE63E0"/>
    <w:rsid w:val="00CF0ECE"/>
    <w:rsid w:val="00CF382D"/>
    <w:rsid w:val="00CF5E4F"/>
    <w:rsid w:val="00D013E3"/>
    <w:rsid w:val="00D053D0"/>
    <w:rsid w:val="00D072DF"/>
    <w:rsid w:val="00D11D7E"/>
    <w:rsid w:val="00D125E6"/>
    <w:rsid w:val="00D144DD"/>
    <w:rsid w:val="00D15D4E"/>
    <w:rsid w:val="00D164E6"/>
    <w:rsid w:val="00D17008"/>
    <w:rsid w:val="00D17639"/>
    <w:rsid w:val="00D206FC"/>
    <w:rsid w:val="00D2090F"/>
    <w:rsid w:val="00D22404"/>
    <w:rsid w:val="00D25E9F"/>
    <w:rsid w:val="00D263F9"/>
    <w:rsid w:val="00D27094"/>
    <w:rsid w:val="00D30BDF"/>
    <w:rsid w:val="00D33753"/>
    <w:rsid w:val="00D339C2"/>
    <w:rsid w:val="00D3426A"/>
    <w:rsid w:val="00D35239"/>
    <w:rsid w:val="00D35BC1"/>
    <w:rsid w:val="00D3673B"/>
    <w:rsid w:val="00D376C5"/>
    <w:rsid w:val="00D37DE0"/>
    <w:rsid w:val="00D402EB"/>
    <w:rsid w:val="00D41CA8"/>
    <w:rsid w:val="00D43CF0"/>
    <w:rsid w:val="00D43F72"/>
    <w:rsid w:val="00D44039"/>
    <w:rsid w:val="00D44057"/>
    <w:rsid w:val="00D50716"/>
    <w:rsid w:val="00D51FD2"/>
    <w:rsid w:val="00D5310D"/>
    <w:rsid w:val="00D638B1"/>
    <w:rsid w:val="00D63B5D"/>
    <w:rsid w:val="00D650A3"/>
    <w:rsid w:val="00D65A55"/>
    <w:rsid w:val="00D71C90"/>
    <w:rsid w:val="00D7349F"/>
    <w:rsid w:val="00D73569"/>
    <w:rsid w:val="00D76CAE"/>
    <w:rsid w:val="00D76F1B"/>
    <w:rsid w:val="00D8057F"/>
    <w:rsid w:val="00D80674"/>
    <w:rsid w:val="00D8244B"/>
    <w:rsid w:val="00D83C01"/>
    <w:rsid w:val="00D85A73"/>
    <w:rsid w:val="00D87BC9"/>
    <w:rsid w:val="00D90093"/>
    <w:rsid w:val="00D907BF"/>
    <w:rsid w:val="00D9134B"/>
    <w:rsid w:val="00D97355"/>
    <w:rsid w:val="00D97696"/>
    <w:rsid w:val="00D97D66"/>
    <w:rsid w:val="00DA021D"/>
    <w:rsid w:val="00DA6F17"/>
    <w:rsid w:val="00DB2B10"/>
    <w:rsid w:val="00DB4846"/>
    <w:rsid w:val="00DB59CD"/>
    <w:rsid w:val="00DB6B58"/>
    <w:rsid w:val="00DB78D1"/>
    <w:rsid w:val="00DC230F"/>
    <w:rsid w:val="00DC23DC"/>
    <w:rsid w:val="00DC50F6"/>
    <w:rsid w:val="00DC6AB5"/>
    <w:rsid w:val="00DC6C17"/>
    <w:rsid w:val="00DD5FA8"/>
    <w:rsid w:val="00DE1272"/>
    <w:rsid w:val="00DE444D"/>
    <w:rsid w:val="00DE4A08"/>
    <w:rsid w:val="00DE626A"/>
    <w:rsid w:val="00DF0E6D"/>
    <w:rsid w:val="00DF1657"/>
    <w:rsid w:val="00DF50F7"/>
    <w:rsid w:val="00E010EA"/>
    <w:rsid w:val="00E02955"/>
    <w:rsid w:val="00E03FEE"/>
    <w:rsid w:val="00E04DA5"/>
    <w:rsid w:val="00E050BE"/>
    <w:rsid w:val="00E11C3F"/>
    <w:rsid w:val="00E12090"/>
    <w:rsid w:val="00E164E7"/>
    <w:rsid w:val="00E1709B"/>
    <w:rsid w:val="00E208BA"/>
    <w:rsid w:val="00E20D22"/>
    <w:rsid w:val="00E21DF0"/>
    <w:rsid w:val="00E24E96"/>
    <w:rsid w:val="00E30132"/>
    <w:rsid w:val="00E30DAE"/>
    <w:rsid w:val="00E326D0"/>
    <w:rsid w:val="00E3538D"/>
    <w:rsid w:val="00E40F22"/>
    <w:rsid w:val="00E41B7B"/>
    <w:rsid w:val="00E42915"/>
    <w:rsid w:val="00E45F98"/>
    <w:rsid w:val="00E462F9"/>
    <w:rsid w:val="00E47506"/>
    <w:rsid w:val="00E523FA"/>
    <w:rsid w:val="00E5456C"/>
    <w:rsid w:val="00E562A4"/>
    <w:rsid w:val="00E60B87"/>
    <w:rsid w:val="00E63B77"/>
    <w:rsid w:val="00E65A30"/>
    <w:rsid w:val="00E677B4"/>
    <w:rsid w:val="00E710B3"/>
    <w:rsid w:val="00E72198"/>
    <w:rsid w:val="00E723E6"/>
    <w:rsid w:val="00E72B67"/>
    <w:rsid w:val="00E77B5F"/>
    <w:rsid w:val="00E8186C"/>
    <w:rsid w:val="00E84A4B"/>
    <w:rsid w:val="00E87580"/>
    <w:rsid w:val="00E91CD1"/>
    <w:rsid w:val="00E92623"/>
    <w:rsid w:val="00E93A9F"/>
    <w:rsid w:val="00E9497D"/>
    <w:rsid w:val="00E95BBB"/>
    <w:rsid w:val="00E9650C"/>
    <w:rsid w:val="00E96EE5"/>
    <w:rsid w:val="00E975E1"/>
    <w:rsid w:val="00EA0002"/>
    <w:rsid w:val="00EA0D03"/>
    <w:rsid w:val="00EA2D08"/>
    <w:rsid w:val="00EA344E"/>
    <w:rsid w:val="00EA3545"/>
    <w:rsid w:val="00EA4EEB"/>
    <w:rsid w:val="00EA5DE0"/>
    <w:rsid w:val="00EB0DD9"/>
    <w:rsid w:val="00EB2057"/>
    <w:rsid w:val="00EB5247"/>
    <w:rsid w:val="00EB5F5F"/>
    <w:rsid w:val="00EB7BA7"/>
    <w:rsid w:val="00EC0805"/>
    <w:rsid w:val="00EC318F"/>
    <w:rsid w:val="00EC4CAD"/>
    <w:rsid w:val="00ED10A8"/>
    <w:rsid w:val="00ED197F"/>
    <w:rsid w:val="00ED2007"/>
    <w:rsid w:val="00ED361F"/>
    <w:rsid w:val="00ED4C89"/>
    <w:rsid w:val="00ED4CDE"/>
    <w:rsid w:val="00EE0A9F"/>
    <w:rsid w:val="00EE10BF"/>
    <w:rsid w:val="00EE11B5"/>
    <w:rsid w:val="00EE156E"/>
    <w:rsid w:val="00EE1D6B"/>
    <w:rsid w:val="00EE300E"/>
    <w:rsid w:val="00EE30D3"/>
    <w:rsid w:val="00EE358C"/>
    <w:rsid w:val="00EE3F0A"/>
    <w:rsid w:val="00EE5A2C"/>
    <w:rsid w:val="00EE6261"/>
    <w:rsid w:val="00EF0F6E"/>
    <w:rsid w:val="00EF1DF8"/>
    <w:rsid w:val="00EF25E3"/>
    <w:rsid w:val="00EF34A8"/>
    <w:rsid w:val="00EF6BCF"/>
    <w:rsid w:val="00F00A39"/>
    <w:rsid w:val="00F00ABF"/>
    <w:rsid w:val="00F01206"/>
    <w:rsid w:val="00F0324D"/>
    <w:rsid w:val="00F07023"/>
    <w:rsid w:val="00F07B26"/>
    <w:rsid w:val="00F13452"/>
    <w:rsid w:val="00F13712"/>
    <w:rsid w:val="00F13A30"/>
    <w:rsid w:val="00F1495D"/>
    <w:rsid w:val="00F154B8"/>
    <w:rsid w:val="00F165AF"/>
    <w:rsid w:val="00F16E6D"/>
    <w:rsid w:val="00F23E33"/>
    <w:rsid w:val="00F23FAD"/>
    <w:rsid w:val="00F25776"/>
    <w:rsid w:val="00F27779"/>
    <w:rsid w:val="00F318AF"/>
    <w:rsid w:val="00F323A1"/>
    <w:rsid w:val="00F36925"/>
    <w:rsid w:val="00F379CD"/>
    <w:rsid w:val="00F37E77"/>
    <w:rsid w:val="00F40886"/>
    <w:rsid w:val="00F415F5"/>
    <w:rsid w:val="00F43348"/>
    <w:rsid w:val="00F43674"/>
    <w:rsid w:val="00F444C8"/>
    <w:rsid w:val="00F4478F"/>
    <w:rsid w:val="00F44AEF"/>
    <w:rsid w:val="00F453AB"/>
    <w:rsid w:val="00F47A29"/>
    <w:rsid w:val="00F50C88"/>
    <w:rsid w:val="00F5303E"/>
    <w:rsid w:val="00F5317A"/>
    <w:rsid w:val="00F55788"/>
    <w:rsid w:val="00F56354"/>
    <w:rsid w:val="00F56991"/>
    <w:rsid w:val="00F574E4"/>
    <w:rsid w:val="00F578CA"/>
    <w:rsid w:val="00F61565"/>
    <w:rsid w:val="00F6188D"/>
    <w:rsid w:val="00F618B0"/>
    <w:rsid w:val="00F63732"/>
    <w:rsid w:val="00F6591E"/>
    <w:rsid w:val="00F663E1"/>
    <w:rsid w:val="00F66B15"/>
    <w:rsid w:val="00F678AB"/>
    <w:rsid w:val="00F719D6"/>
    <w:rsid w:val="00F71F05"/>
    <w:rsid w:val="00F730D5"/>
    <w:rsid w:val="00F757F1"/>
    <w:rsid w:val="00F76C5F"/>
    <w:rsid w:val="00F76D16"/>
    <w:rsid w:val="00F807B9"/>
    <w:rsid w:val="00F83747"/>
    <w:rsid w:val="00F83DDC"/>
    <w:rsid w:val="00F85293"/>
    <w:rsid w:val="00F85C9C"/>
    <w:rsid w:val="00F92659"/>
    <w:rsid w:val="00F94346"/>
    <w:rsid w:val="00F94AB5"/>
    <w:rsid w:val="00F96295"/>
    <w:rsid w:val="00FB0A69"/>
    <w:rsid w:val="00FB26E0"/>
    <w:rsid w:val="00FB2762"/>
    <w:rsid w:val="00FB2FAF"/>
    <w:rsid w:val="00FB4D40"/>
    <w:rsid w:val="00FB6342"/>
    <w:rsid w:val="00FC01F6"/>
    <w:rsid w:val="00FC365D"/>
    <w:rsid w:val="00FC79F0"/>
    <w:rsid w:val="00FC7E46"/>
    <w:rsid w:val="00FC7E84"/>
    <w:rsid w:val="00FD2654"/>
    <w:rsid w:val="00FD38E7"/>
    <w:rsid w:val="00FE0A93"/>
    <w:rsid w:val="00FE135F"/>
    <w:rsid w:val="00FE178E"/>
    <w:rsid w:val="00FE33F5"/>
    <w:rsid w:val="00FF010E"/>
    <w:rsid w:val="00FF1601"/>
    <w:rsid w:val="00FF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Estilo1">
    <w:name w:val="Estilo1"/>
    <w:basedOn w:val="Normal"/>
    <w:rsid w:val="004427DF"/>
    <w:rPr>
      <w:rFonts w:ascii="Segoe Print" w:hAnsi="Segoe Print" w:cs="Lucida Handwriting"/>
      <w:noProof/>
      <w:color w:val="008080"/>
      <w:sz w:val="22"/>
    </w:rPr>
  </w:style>
  <w:style w:type="paragraph" w:customStyle="1" w:styleId="CM6">
    <w:name w:val="CM6"/>
    <w:basedOn w:val="Normal"/>
    <w:next w:val="Normal"/>
    <w:rsid w:val="001C1234"/>
    <w:pPr>
      <w:widowControl w:val="0"/>
      <w:autoSpaceDE w:val="0"/>
      <w:autoSpaceDN w:val="0"/>
      <w:adjustRightInd w:val="0"/>
    </w:pPr>
    <w:rPr>
      <w:rFonts w:ascii="Bodoni Std" w:hAnsi="Bodoni Std"/>
      <w:lang w:eastAsia="es-ES"/>
    </w:rPr>
  </w:style>
  <w:style w:type="paragraph" w:customStyle="1" w:styleId="CM1">
    <w:name w:val="CM1"/>
    <w:basedOn w:val="Normal"/>
    <w:next w:val="Normal"/>
    <w:rsid w:val="001C1234"/>
    <w:pPr>
      <w:widowControl w:val="0"/>
      <w:autoSpaceDE w:val="0"/>
      <w:autoSpaceDN w:val="0"/>
      <w:adjustRightInd w:val="0"/>
    </w:pPr>
    <w:rPr>
      <w:rFonts w:ascii="Bodoni Std" w:hAnsi="Bodoni Std"/>
      <w:lang w:eastAsia="es-ES"/>
    </w:rPr>
  </w:style>
  <w:style w:type="paragraph" w:customStyle="1" w:styleId="CM7">
    <w:name w:val="CM7"/>
    <w:basedOn w:val="Normal"/>
    <w:next w:val="Normal"/>
    <w:rsid w:val="001C1234"/>
    <w:pPr>
      <w:widowControl w:val="0"/>
      <w:autoSpaceDE w:val="0"/>
      <w:autoSpaceDN w:val="0"/>
      <w:adjustRightInd w:val="0"/>
    </w:pPr>
    <w:rPr>
      <w:rFonts w:ascii="Bodoni Std" w:hAnsi="Bodoni Std"/>
      <w:lang w:eastAsia="es-ES"/>
    </w:rPr>
  </w:style>
  <w:style w:type="paragraph" w:customStyle="1" w:styleId="CM3">
    <w:name w:val="CM3"/>
    <w:basedOn w:val="Normal"/>
    <w:next w:val="Normal"/>
    <w:rsid w:val="001C1234"/>
    <w:pPr>
      <w:widowControl w:val="0"/>
      <w:autoSpaceDE w:val="0"/>
      <w:autoSpaceDN w:val="0"/>
      <w:adjustRightInd w:val="0"/>
      <w:spacing w:line="271" w:lineRule="atLeast"/>
    </w:pPr>
    <w:rPr>
      <w:rFonts w:ascii="Bodoni Std" w:hAnsi="Bodoni Std"/>
      <w:lang w:eastAsia="es-ES"/>
    </w:rPr>
  </w:style>
  <w:style w:type="table" w:styleId="Tablaconcuadrcula">
    <w:name w:val="Table Grid"/>
    <w:basedOn w:val="Tablanormal"/>
    <w:rsid w:val="001C1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56D0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56D0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1610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CONTENIDO</vt:lpstr>
    </vt:vector>
  </TitlesOfParts>
  <Company>ICJCE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CONTENIDO</dc:title>
  <dc:creator>CARMEN RODRIGUEZ</dc:creator>
  <cp:lastModifiedBy>Carmen.Lara</cp:lastModifiedBy>
  <cp:revision>2</cp:revision>
  <dcterms:created xsi:type="dcterms:W3CDTF">2012-05-03T18:34:00Z</dcterms:created>
  <dcterms:modified xsi:type="dcterms:W3CDTF">2012-05-03T18:34:00Z</dcterms:modified>
</cp:coreProperties>
</file>